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4E" w:rsidRDefault="00D10C4E" w:rsidP="00D10C4E">
      <w:pPr>
        <w:jc w:val="center"/>
        <w:rPr>
          <w:b/>
          <w:sz w:val="28"/>
          <w:szCs w:val="28"/>
        </w:rPr>
      </w:pPr>
      <w:r w:rsidRPr="00D10C4E">
        <w:rPr>
          <w:b/>
          <w:noProof/>
          <w:sz w:val="28"/>
          <w:szCs w:val="28"/>
        </w:rPr>
        <w:drawing>
          <wp:inline distT="0" distB="0" distL="0" distR="0">
            <wp:extent cx="5743575" cy="3219450"/>
            <wp:effectExtent l="0" t="0" r="9525" b="0"/>
            <wp:docPr id="1" name="Рисунок 1" descr="C:\Users\Ирина\Desktop\Час мужества\Символ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Час мужества\Символик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3219450"/>
                    </a:xfrm>
                    <a:prstGeom prst="rect">
                      <a:avLst/>
                    </a:prstGeom>
                    <a:noFill/>
                    <a:ln>
                      <a:noFill/>
                    </a:ln>
                  </pic:spPr>
                </pic:pic>
              </a:graphicData>
            </a:graphic>
          </wp:inline>
        </w:drawing>
      </w:r>
    </w:p>
    <w:p w:rsidR="00D10C4E" w:rsidRDefault="00D10C4E" w:rsidP="00D10C4E">
      <w:pPr>
        <w:jc w:val="center"/>
        <w:rPr>
          <w:b/>
          <w:sz w:val="28"/>
          <w:szCs w:val="28"/>
        </w:rPr>
      </w:pPr>
    </w:p>
    <w:p w:rsidR="00D10C4E" w:rsidRPr="00AF3E07" w:rsidRDefault="00D10C4E" w:rsidP="00D10C4E">
      <w:pPr>
        <w:jc w:val="center"/>
        <w:rPr>
          <w:b/>
          <w:sz w:val="28"/>
          <w:szCs w:val="28"/>
        </w:rPr>
      </w:pPr>
      <w:r w:rsidRPr="00AF3E07">
        <w:rPr>
          <w:b/>
          <w:sz w:val="28"/>
          <w:szCs w:val="28"/>
        </w:rPr>
        <w:t>ПОЛОЖЕНИЕ</w:t>
      </w:r>
    </w:p>
    <w:p w:rsidR="00D10C4E" w:rsidRPr="00AF3E07" w:rsidRDefault="00D10C4E" w:rsidP="00D10C4E">
      <w:pPr>
        <w:jc w:val="center"/>
        <w:rPr>
          <w:b/>
          <w:sz w:val="28"/>
          <w:szCs w:val="28"/>
        </w:rPr>
      </w:pPr>
      <w:r w:rsidRPr="00AF3E07">
        <w:rPr>
          <w:b/>
          <w:sz w:val="28"/>
          <w:szCs w:val="28"/>
        </w:rPr>
        <w:t>о Всероссийском конкурсе сочинений среди учителей, работников образовательных организаций, реализующих образовательные программы основного общего и среднего общего образования в 2024/25 учебном году</w:t>
      </w:r>
      <w:r>
        <w:rPr>
          <w:b/>
          <w:sz w:val="28"/>
          <w:szCs w:val="28"/>
        </w:rPr>
        <w:t>, «Час мужества пробил на наших часах»</w:t>
      </w:r>
    </w:p>
    <w:p w:rsidR="00D10C4E" w:rsidRPr="00AF3E07" w:rsidRDefault="00D10C4E" w:rsidP="00D10C4E">
      <w:pPr>
        <w:jc w:val="center"/>
        <w:rPr>
          <w:b/>
          <w:sz w:val="28"/>
          <w:szCs w:val="28"/>
        </w:rPr>
      </w:pPr>
      <w:r w:rsidRPr="00AF3E07">
        <w:rPr>
          <w:b/>
          <w:sz w:val="28"/>
          <w:szCs w:val="28"/>
        </w:rPr>
        <w:t>1. Общие положения</w:t>
      </w:r>
    </w:p>
    <w:p w:rsidR="00D10C4E" w:rsidRPr="00AF3E07" w:rsidRDefault="00D10C4E" w:rsidP="00D10C4E">
      <w:pPr>
        <w:jc w:val="both"/>
        <w:rPr>
          <w:sz w:val="28"/>
          <w:szCs w:val="28"/>
        </w:rPr>
      </w:pPr>
      <w:r>
        <w:rPr>
          <w:sz w:val="28"/>
          <w:szCs w:val="28"/>
        </w:rPr>
        <w:t xml:space="preserve">     </w:t>
      </w:r>
      <w:r w:rsidRPr="00AF3E07">
        <w:rPr>
          <w:sz w:val="28"/>
          <w:szCs w:val="28"/>
        </w:rPr>
        <w:t>1.1. Настоящее Положение определяет порядок организации и проведения Всероссийского конкурса «Час мужества пробил на наших часах…» среди учителей, работников образовательных организаций, реализующих образовательные программы основного общего и среднего общего образования в 2024/</w:t>
      </w:r>
      <w:r>
        <w:rPr>
          <w:sz w:val="28"/>
          <w:szCs w:val="28"/>
        </w:rPr>
        <w:t>20</w:t>
      </w:r>
      <w:r w:rsidRPr="00AF3E07">
        <w:rPr>
          <w:sz w:val="28"/>
          <w:szCs w:val="28"/>
        </w:rPr>
        <w:t>25 учебном году, в целях сохранения и увековечения памяти о выдающихся людях, героях, внёсших вклад в историю страны, ветеранов и участников боевых действий СВО (далее – Конкурс), порядок участия в Конкурсе и определения победителей Конкурса.</w:t>
      </w:r>
    </w:p>
    <w:p w:rsidR="00D10C4E" w:rsidRDefault="00D10C4E" w:rsidP="00D10C4E">
      <w:pPr>
        <w:jc w:val="both"/>
        <w:rPr>
          <w:sz w:val="28"/>
          <w:szCs w:val="28"/>
        </w:rPr>
      </w:pPr>
      <w:r w:rsidRPr="00AF3E07">
        <w:rPr>
          <w:sz w:val="28"/>
          <w:szCs w:val="28"/>
        </w:rPr>
        <w:t xml:space="preserve"> </w:t>
      </w:r>
      <w:r>
        <w:rPr>
          <w:sz w:val="28"/>
          <w:szCs w:val="28"/>
        </w:rPr>
        <w:t xml:space="preserve">   </w:t>
      </w:r>
      <w:r w:rsidRPr="00AF3E07">
        <w:rPr>
          <w:sz w:val="28"/>
          <w:szCs w:val="28"/>
        </w:rPr>
        <w:t>1.2. Конкурс</w:t>
      </w:r>
      <w:r w:rsidRPr="00AF3E07">
        <w:rPr>
          <w:sz w:val="28"/>
          <w:szCs w:val="28"/>
          <w:lang w:eastAsia="zh-CN"/>
        </w:rPr>
        <w:t xml:space="preserve"> </w:t>
      </w:r>
      <w:r>
        <w:rPr>
          <w:sz w:val="28"/>
          <w:szCs w:val="28"/>
          <w:lang w:eastAsia="zh-CN"/>
        </w:rPr>
        <w:t>проводит</w:t>
      </w:r>
      <w:r w:rsidRPr="00AF3E07">
        <w:rPr>
          <w:sz w:val="28"/>
          <w:szCs w:val="28"/>
          <w:lang w:eastAsia="zh-CN"/>
        </w:rPr>
        <w:t xml:space="preserve"> МБУ ДПО «Информационно-методический центр»</w:t>
      </w:r>
      <w:r>
        <w:rPr>
          <w:sz w:val="28"/>
          <w:szCs w:val="28"/>
          <w:lang w:eastAsia="zh-CN"/>
        </w:rPr>
        <w:t xml:space="preserve"> при поддержке Общероссийской общественной организации «Ассоциация учителей литературы и русского языка».</w:t>
      </w:r>
      <w:r w:rsidRPr="00AF3E07">
        <w:rPr>
          <w:sz w:val="28"/>
          <w:szCs w:val="28"/>
        </w:rPr>
        <w:t xml:space="preserve"> </w:t>
      </w:r>
    </w:p>
    <w:p w:rsidR="00D10C4E" w:rsidRPr="0081416D" w:rsidRDefault="00D10C4E" w:rsidP="00D10C4E">
      <w:pPr>
        <w:jc w:val="both"/>
        <w:rPr>
          <w:sz w:val="28"/>
          <w:szCs w:val="28"/>
        </w:rPr>
      </w:pPr>
      <w:r w:rsidRPr="0081416D">
        <w:rPr>
          <w:sz w:val="28"/>
          <w:szCs w:val="28"/>
        </w:rPr>
        <w:t>1.3. В Конкурсе могут принять участие учителя, работники образования образовательных организаций, реализующие образовательные программы основного общего и среднего общего образования</w:t>
      </w:r>
      <w:r w:rsidRPr="00EA428D">
        <w:rPr>
          <w:sz w:val="28"/>
          <w:szCs w:val="28"/>
          <w:lang w:eastAsia="zh-CN"/>
        </w:rPr>
        <w:t xml:space="preserve"> </w:t>
      </w:r>
      <w:r>
        <w:rPr>
          <w:sz w:val="28"/>
          <w:szCs w:val="28"/>
          <w:lang w:eastAsia="zh-CN"/>
        </w:rPr>
        <w:t>регионов России</w:t>
      </w:r>
      <w:r w:rsidRPr="0081416D">
        <w:rPr>
          <w:sz w:val="28"/>
          <w:szCs w:val="28"/>
        </w:rPr>
        <w:t xml:space="preserve"> (далее – участники Конкурса). </w:t>
      </w:r>
    </w:p>
    <w:p w:rsidR="00D10C4E" w:rsidRPr="0081416D" w:rsidRDefault="00D10C4E" w:rsidP="00D10C4E">
      <w:pPr>
        <w:rPr>
          <w:sz w:val="28"/>
          <w:szCs w:val="28"/>
        </w:rPr>
      </w:pPr>
      <w:r w:rsidRPr="0081416D">
        <w:rPr>
          <w:sz w:val="28"/>
          <w:szCs w:val="28"/>
        </w:rPr>
        <w:t xml:space="preserve">1.4. Участие в Конкурсе добровольное. </w:t>
      </w:r>
    </w:p>
    <w:p w:rsidR="00D10C4E" w:rsidRPr="0081416D" w:rsidRDefault="00D10C4E" w:rsidP="00D10C4E">
      <w:pPr>
        <w:rPr>
          <w:sz w:val="28"/>
          <w:szCs w:val="28"/>
        </w:rPr>
      </w:pPr>
      <w:r w:rsidRPr="0081416D">
        <w:rPr>
          <w:sz w:val="28"/>
          <w:szCs w:val="28"/>
        </w:rPr>
        <w:t>1.5. Рабочим языком Конкурса является русский язык.</w:t>
      </w:r>
    </w:p>
    <w:p w:rsidR="00D10C4E" w:rsidRPr="00A90674" w:rsidRDefault="00D10C4E" w:rsidP="00D10C4E">
      <w:pPr>
        <w:jc w:val="center"/>
        <w:rPr>
          <w:b/>
          <w:sz w:val="28"/>
          <w:szCs w:val="28"/>
        </w:rPr>
      </w:pPr>
      <w:r w:rsidRPr="00A90674">
        <w:rPr>
          <w:b/>
          <w:sz w:val="28"/>
          <w:szCs w:val="28"/>
        </w:rPr>
        <w:t>2. Цели и задачи Конкурса</w:t>
      </w:r>
    </w:p>
    <w:p w:rsidR="00D10C4E" w:rsidRDefault="00D10C4E" w:rsidP="00D10C4E">
      <w:pPr>
        <w:jc w:val="both"/>
        <w:rPr>
          <w:sz w:val="28"/>
          <w:szCs w:val="28"/>
        </w:rPr>
      </w:pPr>
      <w:r w:rsidRPr="00A90674">
        <w:rPr>
          <w:sz w:val="28"/>
          <w:szCs w:val="28"/>
        </w:rPr>
        <w:t>2.1. Конкурс проводится в целях сохранения исторической памяти о людях, внесших вклад в развитие страны, верно служащих своему Отечеству, героях, ветеранах и участниках боевых действий СВО</w:t>
      </w:r>
      <w:r>
        <w:rPr>
          <w:sz w:val="28"/>
          <w:szCs w:val="28"/>
        </w:rPr>
        <w:t>.</w:t>
      </w:r>
      <w:r w:rsidRPr="00A90674">
        <w:rPr>
          <w:sz w:val="28"/>
          <w:szCs w:val="28"/>
        </w:rPr>
        <w:t xml:space="preserve"> </w:t>
      </w:r>
    </w:p>
    <w:p w:rsidR="00D10C4E" w:rsidRDefault="00D10C4E" w:rsidP="00D10C4E">
      <w:pPr>
        <w:jc w:val="both"/>
        <w:rPr>
          <w:sz w:val="28"/>
          <w:szCs w:val="28"/>
        </w:rPr>
      </w:pPr>
      <w:r w:rsidRPr="00A90674">
        <w:rPr>
          <w:sz w:val="28"/>
          <w:szCs w:val="28"/>
        </w:rPr>
        <w:t xml:space="preserve">2.2. Задачами Конкурса являются: </w:t>
      </w:r>
    </w:p>
    <w:p w:rsidR="00D10C4E" w:rsidRPr="00D472ED" w:rsidRDefault="00D10C4E" w:rsidP="00D10C4E">
      <w:pPr>
        <w:pStyle w:val="a4"/>
        <w:numPr>
          <w:ilvl w:val="0"/>
          <w:numId w:val="1"/>
        </w:numPr>
        <w:jc w:val="both"/>
        <w:rPr>
          <w:rFonts w:ascii="Times New Roman" w:hAnsi="Times New Roman"/>
          <w:sz w:val="28"/>
          <w:szCs w:val="28"/>
        </w:rPr>
      </w:pPr>
      <w:r w:rsidRPr="00D472ED">
        <w:rPr>
          <w:rFonts w:ascii="Times New Roman" w:hAnsi="Times New Roman"/>
          <w:sz w:val="28"/>
          <w:szCs w:val="28"/>
        </w:rPr>
        <w:lastRenderedPageBreak/>
        <w:t xml:space="preserve">воспитание уважения к памяти о героических личностях, защищающих наше Отечество на СВО; </w:t>
      </w:r>
    </w:p>
    <w:p w:rsidR="00D10C4E" w:rsidRPr="00D472ED" w:rsidRDefault="00D10C4E" w:rsidP="00D10C4E">
      <w:pPr>
        <w:pStyle w:val="a4"/>
        <w:numPr>
          <w:ilvl w:val="0"/>
          <w:numId w:val="1"/>
        </w:numPr>
        <w:jc w:val="both"/>
        <w:rPr>
          <w:rFonts w:ascii="Times New Roman" w:hAnsi="Times New Roman"/>
          <w:sz w:val="28"/>
          <w:szCs w:val="28"/>
        </w:rPr>
      </w:pPr>
      <w:r w:rsidRPr="00D472ED">
        <w:rPr>
          <w:rFonts w:ascii="Times New Roman" w:hAnsi="Times New Roman"/>
          <w:sz w:val="28"/>
          <w:szCs w:val="28"/>
        </w:rPr>
        <w:t>приобщение педагогических кадров к изучению хода современных событий</w:t>
      </w:r>
      <w:r>
        <w:rPr>
          <w:rFonts w:ascii="Times New Roman" w:hAnsi="Times New Roman"/>
          <w:sz w:val="28"/>
          <w:szCs w:val="28"/>
        </w:rPr>
        <w:t xml:space="preserve"> </w:t>
      </w:r>
      <w:r w:rsidRPr="00D472ED">
        <w:rPr>
          <w:rFonts w:ascii="Times New Roman" w:hAnsi="Times New Roman"/>
          <w:sz w:val="28"/>
          <w:szCs w:val="28"/>
        </w:rPr>
        <w:t xml:space="preserve">на фронтах нашего Отечества; </w:t>
      </w:r>
    </w:p>
    <w:p w:rsidR="00D10C4E" w:rsidRDefault="00D10C4E" w:rsidP="00D10C4E">
      <w:pPr>
        <w:pStyle w:val="a4"/>
        <w:numPr>
          <w:ilvl w:val="0"/>
          <w:numId w:val="1"/>
        </w:numPr>
        <w:jc w:val="both"/>
        <w:rPr>
          <w:rFonts w:ascii="Times New Roman" w:hAnsi="Times New Roman"/>
          <w:sz w:val="28"/>
          <w:szCs w:val="28"/>
        </w:rPr>
      </w:pPr>
      <w:r w:rsidRPr="00D472ED">
        <w:rPr>
          <w:rFonts w:ascii="Times New Roman" w:hAnsi="Times New Roman"/>
          <w:sz w:val="28"/>
          <w:szCs w:val="28"/>
        </w:rPr>
        <w:t xml:space="preserve">воспитание патриотизма у подрастающего поколения на примере героев, ветеранов, участников боевых действий. </w:t>
      </w:r>
    </w:p>
    <w:p w:rsidR="00D10C4E" w:rsidRPr="00D472ED" w:rsidRDefault="00D10C4E" w:rsidP="00D10C4E">
      <w:pPr>
        <w:pStyle w:val="a4"/>
        <w:jc w:val="both"/>
        <w:rPr>
          <w:rFonts w:ascii="Times New Roman" w:hAnsi="Times New Roman"/>
          <w:sz w:val="28"/>
          <w:szCs w:val="28"/>
        </w:rPr>
      </w:pPr>
    </w:p>
    <w:p w:rsidR="00D10C4E" w:rsidRPr="0074295F" w:rsidRDefault="00D10C4E" w:rsidP="00D10C4E">
      <w:pPr>
        <w:jc w:val="center"/>
        <w:rPr>
          <w:b/>
          <w:sz w:val="28"/>
          <w:szCs w:val="28"/>
        </w:rPr>
      </w:pPr>
      <w:r w:rsidRPr="0074295F">
        <w:rPr>
          <w:b/>
          <w:sz w:val="28"/>
          <w:szCs w:val="28"/>
        </w:rPr>
        <w:t>3. Участники Конкурса</w:t>
      </w:r>
    </w:p>
    <w:p w:rsidR="00D10C4E" w:rsidRDefault="00D10C4E" w:rsidP="00D10C4E">
      <w:pPr>
        <w:jc w:val="both"/>
        <w:rPr>
          <w:sz w:val="28"/>
          <w:szCs w:val="28"/>
        </w:rPr>
      </w:pPr>
      <w:r w:rsidRPr="0074295F">
        <w:rPr>
          <w:sz w:val="28"/>
          <w:szCs w:val="28"/>
        </w:rPr>
        <w:t xml:space="preserve"> 3.1. К участию в конкурсе приглашаются </w:t>
      </w:r>
      <w:r>
        <w:rPr>
          <w:sz w:val="28"/>
          <w:szCs w:val="28"/>
        </w:rPr>
        <w:t>учителя, работники образовательных организаций,</w:t>
      </w:r>
      <w:r w:rsidRPr="0074295F">
        <w:rPr>
          <w:sz w:val="28"/>
          <w:szCs w:val="28"/>
        </w:rPr>
        <w:t xml:space="preserve"> </w:t>
      </w:r>
      <w:r w:rsidRPr="00AF3E07">
        <w:rPr>
          <w:sz w:val="28"/>
          <w:szCs w:val="28"/>
        </w:rPr>
        <w:t>реализующих образовательные программы основного общего и среднего общего образования в 2024/25 учебном году</w:t>
      </w:r>
      <w:r>
        <w:rPr>
          <w:sz w:val="28"/>
          <w:szCs w:val="28"/>
        </w:rPr>
        <w:t>.</w:t>
      </w:r>
    </w:p>
    <w:p w:rsidR="00D10C4E" w:rsidRPr="0074295F" w:rsidRDefault="00D10C4E" w:rsidP="00D10C4E">
      <w:pPr>
        <w:jc w:val="center"/>
        <w:rPr>
          <w:b/>
          <w:sz w:val="28"/>
          <w:szCs w:val="28"/>
        </w:rPr>
      </w:pPr>
      <w:r w:rsidRPr="0074295F">
        <w:rPr>
          <w:b/>
          <w:sz w:val="28"/>
          <w:szCs w:val="28"/>
        </w:rPr>
        <w:t>4. Порядок и сроки проведения Конкурса</w:t>
      </w:r>
    </w:p>
    <w:p w:rsidR="00D10C4E" w:rsidRDefault="00D10C4E" w:rsidP="00D10C4E">
      <w:pPr>
        <w:rPr>
          <w:sz w:val="28"/>
          <w:szCs w:val="28"/>
        </w:rPr>
      </w:pPr>
      <w:r>
        <w:rPr>
          <w:sz w:val="28"/>
          <w:szCs w:val="28"/>
        </w:rPr>
        <w:t>4.1</w:t>
      </w:r>
      <w:r w:rsidRPr="00B17E4E">
        <w:rPr>
          <w:sz w:val="28"/>
          <w:szCs w:val="28"/>
        </w:rPr>
        <w:t xml:space="preserve">. </w:t>
      </w:r>
      <w:r w:rsidRPr="0074295F">
        <w:rPr>
          <w:sz w:val="28"/>
          <w:szCs w:val="28"/>
        </w:rPr>
        <w:t>Конкурс проводится в один этап</w:t>
      </w:r>
      <w:r>
        <w:rPr>
          <w:sz w:val="28"/>
          <w:szCs w:val="28"/>
        </w:rPr>
        <w:t>.</w:t>
      </w:r>
    </w:p>
    <w:p w:rsidR="00D10C4E" w:rsidRDefault="00D10C4E" w:rsidP="00D10C4E">
      <w:pPr>
        <w:rPr>
          <w:sz w:val="28"/>
          <w:szCs w:val="28"/>
        </w:rPr>
      </w:pPr>
      <w:r w:rsidRPr="0074295F">
        <w:rPr>
          <w:sz w:val="28"/>
          <w:szCs w:val="28"/>
        </w:rPr>
        <w:t>4.</w:t>
      </w:r>
      <w:r>
        <w:rPr>
          <w:sz w:val="28"/>
          <w:szCs w:val="28"/>
        </w:rPr>
        <w:t>2</w:t>
      </w:r>
      <w:r w:rsidRPr="0074295F">
        <w:rPr>
          <w:sz w:val="28"/>
          <w:szCs w:val="28"/>
        </w:rPr>
        <w:t>.</w:t>
      </w:r>
      <w:r>
        <w:rPr>
          <w:sz w:val="28"/>
          <w:szCs w:val="28"/>
        </w:rPr>
        <w:t xml:space="preserve"> </w:t>
      </w:r>
      <w:r w:rsidRPr="00B17E4E">
        <w:rPr>
          <w:sz w:val="28"/>
          <w:szCs w:val="28"/>
        </w:rPr>
        <w:t xml:space="preserve">Для участия в Конкурсе необходимо </w:t>
      </w:r>
      <w:r w:rsidRPr="004A2D3B">
        <w:rPr>
          <w:b/>
          <w:sz w:val="28"/>
          <w:szCs w:val="28"/>
        </w:rPr>
        <w:t xml:space="preserve">в срок </w:t>
      </w:r>
      <w:r w:rsidRPr="004A2D3B">
        <w:rPr>
          <w:b/>
          <w:sz w:val="28"/>
          <w:szCs w:val="28"/>
          <w:u w:val="single"/>
        </w:rPr>
        <w:t>до 17 марта</w:t>
      </w:r>
      <w:r w:rsidRPr="00B17E4E">
        <w:rPr>
          <w:sz w:val="28"/>
          <w:szCs w:val="28"/>
        </w:rPr>
        <w:t xml:space="preserve"> представить в Оргкомитет конкурсные документы в электронном виде: </w:t>
      </w:r>
      <w:r w:rsidRPr="000B313F">
        <w:rPr>
          <w:b/>
          <w:sz w:val="28"/>
          <w:szCs w:val="28"/>
        </w:rPr>
        <w:t xml:space="preserve">заявку на участие в Конкурсе; согласие на обработку персональных данных участника Конкурса; творческую работу участника в формате PDF и </w:t>
      </w:r>
      <w:r w:rsidRPr="000B313F">
        <w:rPr>
          <w:b/>
          <w:sz w:val="28"/>
          <w:szCs w:val="28"/>
          <w:lang w:val="en-US"/>
        </w:rPr>
        <w:t>Word</w:t>
      </w:r>
      <w:r w:rsidRPr="000B313F">
        <w:rPr>
          <w:b/>
          <w:sz w:val="28"/>
          <w:szCs w:val="28"/>
        </w:rPr>
        <w:t xml:space="preserve"> 14 шрифт (не более двух страниц в печатном виде)</w:t>
      </w:r>
      <w:r w:rsidRPr="00B17E4E">
        <w:rPr>
          <w:sz w:val="28"/>
          <w:szCs w:val="28"/>
        </w:rPr>
        <w:t xml:space="preserve">. </w:t>
      </w:r>
    </w:p>
    <w:p w:rsidR="00D10C4E" w:rsidRPr="0074295F" w:rsidRDefault="00D10C4E" w:rsidP="00D10C4E">
      <w:pPr>
        <w:rPr>
          <w:sz w:val="28"/>
          <w:szCs w:val="28"/>
        </w:rPr>
      </w:pPr>
      <w:r>
        <w:rPr>
          <w:sz w:val="28"/>
          <w:szCs w:val="28"/>
        </w:rPr>
        <w:t>Награждение (электронный формат) – до 01.05. 2025</w:t>
      </w:r>
      <w:r w:rsidRPr="0074295F">
        <w:rPr>
          <w:sz w:val="28"/>
          <w:szCs w:val="28"/>
        </w:rPr>
        <w:t xml:space="preserve"> г. </w:t>
      </w:r>
    </w:p>
    <w:p w:rsidR="00D10C4E" w:rsidRPr="00B17E4E" w:rsidRDefault="00D10C4E" w:rsidP="00D10C4E">
      <w:pPr>
        <w:jc w:val="both"/>
        <w:rPr>
          <w:sz w:val="28"/>
          <w:szCs w:val="28"/>
        </w:rPr>
      </w:pPr>
      <w:r w:rsidRPr="00B17E4E">
        <w:rPr>
          <w:sz w:val="28"/>
          <w:szCs w:val="28"/>
        </w:rPr>
        <w:t>4.3. Пакет документов должен быть представлен на адрес</w:t>
      </w:r>
      <w:r>
        <w:rPr>
          <w:sz w:val="28"/>
          <w:szCs w:val="28"/>
        </w:rPr>
        <w:t xml:space="preserve"> электронной почты </w:t>
      </w:r>
      <w:hyperlink r:id="rId6" w:history="1">
        <w:r w:rsidRPr="002D4FDF">
          <w:rPr>
            <w:rStyle w:val="a3"/>
            <w:sz w:val="28"/>
            <w:szCs w:val="28"/>
          </w:rPr>
          <w:t>grinovskaya.regaty@bk.ru</w:t>
        </w:r>
      </w:hyperlink>
      <w:r>
        <w:rPr>
          <w:sz w:val="28"/>
          <w:szCs w:val="28"/>
        </w:rPr>
        <w:t xml:space="preserve"> </w:t>
      </w:r>
      <w:r w:rsidRPr="000B313F">
        <w:rPr>
          <w:sz w:val="28"/>
          <w:szCs w:val="28"/>
          <w:u w:val="single"/>
        </w:rPr>
        <w:t>с пометкой «Час мужества…»</w:t>
      </w:r>
      <w:r>
        <w:rPr>
          <w:sz w:val="28"/>
          <w:szCs w:val="28"/>
        </w:rPr>
        <w:t>.</w:t>
      </w:r>
      <w:r w:rsidRPr="00B17E4E">
        <w:rPr>
          <w:sz w:val="28"/>
          <w:szCs w:val="28"/>
        </w:rPr>
        <w:t xml:space="preserve"> </w:t>
      </w:r>
    </w:p>
    <w:p w:rsidR="00D10C4E" w:rsidRDefault="00D10C4E" w:rsidP="00D10C4E">
      <w:pPr>
        <w:jc w:val="both"/>
        <w:rPr>
          <w:sz w:val="28"/>
          <w:szCs w:val="28"/>
        </w:rPr>
      </w:pPr>
      <w:r w:rsidRPr="00B17E4E">
        <w:rPr>
          <w:sz w:val="28"/>
          <w:szCs w:val="28"/>
        </w:rPr>
        <w:t>4.4. Не подлежат рассмотрению материалы, подготовленные с наруше</w:t>
      </w:r>
      <w:r>
        <w:rPr>
          <w:sz w:val="28"/>
          <w:szCs w:val="28"/>
        </w:rPr>
        <w:t>нием требований к их оформлению, а также поступившие после 17.03.2025</w:t>
      </w:r>
      <w:r w:rsidRPr="00B17E4E">
        <w:rPr>
          <w:sz w:val="28"/>
          <w:szCs w:val="28"/>
        </w:rPr>
        <w:t xml:space="preserve">. </w:t>
      </w:r>
    </w:p>
    <w:p w:rsidR="00D10C4E" w:rsidRDefault="00D10C4E" w:rsidP="00D10C4E">
      <w:pPr>
        <w:jc w:val="both"/>
        <w:rPr>
          <w:sz w:val="28"/>
          <w:szCs w:val="28"/>
        </w:rPr>
      </w:pPr>
      <w:r w:rsidRPr="00B17E4E">
        <w:rPr>
          <w:sz w:val="28"/>
          <w:szCs w:val="28"/>
        </w:rPr>
        <w:t>4.5. Материалы участников Конкурса не рецензируются.</w:t>
      </w:r>
    </w:p>
    <w:p w:rsidR="00D10C4E" w:rsidRPr="00B17E4E" w:rsidRDefault="00D10C4E" w:rsidP="00D10C4E">
      <w:pPr>
        <w:jc w:val="center"/>
        <w:rPr>
          <w:b/>
          <w:sz w:val="28"/>
          <w:szCs w:val="28"/>
        </w:rPr>
      </w:pPr>
      <w:r w:rsidRPr="00B17E4E">
        <w:rPr>
          <w:b/>
          <w:sz w:val="28"/>
          <w:szCs w:val="28"/>
        </w:rPr>
        <w:t>5. Тематика Конкурса и жанры конкурсных сочинений</w:t>
      </w:r>
    </w:p>
    <w:p w:rsidR="00D10C4E" w:rsidRPr="007F06D7" w:rsidRDefault="00D10C4E" w:rsidP="00D10C4E">
      <w:pPr>
        <w:jc w:val="both"/>
        <w:rPr>
          <w:sz w:val="28"/>
          <w:szCs w:val="28"/>
        </w:rPr>
      </w:pPr>
      <w:r w:rsidRPr="007F06D7">
        <w:rPr>
          <w:sz w:val="28"/>
          <w:szCs w:val="28"/>
        </w:rPr>
        <w:t xml:space="preserve">5.1. Оценивание конкурсных </w:t>
      </w:r>
      <w:r>
        <w:rPr>
          <w:sz w:val="28"/>
          <w:szCs w:val="28"/>
        </w:rPr>
        <w:t>работ</w:t>
      </w:r>
      <w:r w:rsidRPr="007F06D7">
        <w:rPr>
          <w:sz w:val="28"/>
          <w:szCs w:val="28"/>
        </w:rPr>
        <w:t xml:space="preserve"> осуществляется членами жюри по балльной системе в соответствии с критериями оценки выполнения </w:t>
      </w:r>
      <w:proofErr w:type="gramStart"/>
      <w:r w:rsidRPr="007F06D7">
        <w:rPr>
          <w:sz w:val="28"/>
          <w:szCs w:val="28"/>
        </w:rPr>
        <w:t>ко</w:t>
      </w:r>
      <w:r>
        <w:rPr>
          <w:sz w:val="28"/>
          <w:szCs w:val="28"/>
        </w:rPr>
        <w:t>нкурсных  работ</w:t>
      </w:r>
      <w:proofErr w:type="gramEnd"/>
      <w:r>
        <w:rPr>
          <w:sz w:val="28"/>
          <w:szCs w:val="28"/>
        </w:rPr>
        <w:t xml:space="preserve"> (приложение № 2</w:t>
      </w:r>
      <w:r w:rsidRPr="007F06D7">
        <w:rPr>
          <w:sz w:val="28"/>
          <w:szCs w:val="28"/>
        </w:rPr>
        <w:t xml:space="preserve"> к настоящему </w:t>
      </w:r>
      <w:r>
        <w:rPr>
          <w:sz w:val="28"/>
          <w:szCs w:val="28"/>
        </w:rPr>
        <w:t>Положению</w:t>
      </w:r>
      <w:r w:rsidRPr="007F06D7">
        <w:rPr>
          <w:sz w:val="28"/>
          <w:szCs w:val="28"/>
        </w:rPr>
        <w:t xml:space="preserve">). Результаты заносятся в оценочные ведомости. </w:t>
      </w:r>
    </w:p>
    <w:p w:rsidR="00D10C4E" w:rsidRPr="007F06D7" w:rsidRDefault="00D10C4E" w:rsidP="00D10C4E">
      <w:pPr>
        <w:jc w:val="both"/>
        <w:rPr>
          <w:sz w:val="28"/>
          <w:szCs w:val="28"/>
        </w:rPr>
      </w:pPr>
      <w:r>
        <w:rPr>
          <w:sz w:val="28"/>
          <w:szCs w:val="28"/>
        </w:rPr>
        <w:t>5.2. Тематическое направление Конкурса – «Час мужества пробил на наших часах…». В конкурсных работах (</w:t>
      </w:r>
      <w:r w:rsidRPr="008A76BB">
        <w:rPr>
          <w:sz w:val="28"/>
          <w:szCs w:val="28"/>
          <w:u w:val="single"/>
        </w:rPr>
        <w:t>эссе, рассказ</w:t>
      </w:r>
      <w:r>
        <w:rPr>
          <w:sz w:val="28"/>
          <w:szCs w:val="28"/>
        </w:rPr>
        <w:t>)</w:t>
      </w:r>
      <w:r w:rsidRPr="007F06D7">
        <w:rPr>
          <w:sz w:val="28"/>
          <w:szCs w:val="28"/>
        </w:rPr>
        <w:t xml:space="preserve"> участники Конкурса должны пре</w:t>
      </w:r>
      <w:r>
        <w:rPr>
          <w:sz w:val="28"/>
          <w:szCs w:val="28"/>
        </w:rPr>
        <w:t>дставить художественно переданную историю о подвиге героя, ветерана, участника боевых действий СВО.</w:t>
      </w:r>
      <w:r w:rsidRPr="007F06D7">
        <w:rPr>
          <w:sz w:val="28"/>
          <w:szCs w:val="28"/>
        </w:rPr>
        <w:t xml:space="preserve"> </w:t>
      </w:r>
    </w:p>
    <w:p w:rsidR="00D10C4E" w:rsidRPr="007F06D7" w:rsidRDefault="00D10C4E" w:rsidP="00D10C4E">
      <w:pPr>
        <w:jc w:val="center"/>
        <w:rPr>
          <w:b/>
          <w:sz w:val="28"/>
          <w:szCs w:val="28"/>
        </w:rPr>
      </w:pPr>
      <w:r w:rsidRPr="007F06D7">
        <w:rPr>
          <w:b/>
          <w:sz w:val="28"/>
          <w:szCs w:val="28"/>
        </w:rPr>
        <w:t>6. Жюри Конкурса и счетная комиссия</w:t>
      </w:r>
    </w:p>
    <w:p w:rsidR="00D10C4E" w:rsidRPr="007F06D7" w:rsidRDefault="00D10C4E" w:rsidP="00D10C4E">
      <w:pPr>
        <w:jc w:val="both"/>
        <w:rPr>
          <w:sz w:val="28"/>
          <w:szCs w:val="28"/>
        </w:rPr>
      </w:pPr>
      <w:r>
        <w:t xml:space="preserve"> </w:t>
      </w:r>
      <w:r w:rsidRPr="007F06D7">
        <w:rPr>
          <w:sz w:val="28"/>
          <w:szCs w:val="28"/>
        </w:rPr>
        <w:t xml:space="preserve">6.1. Для оценивания заданий Конкурса, принятия решения о победителях Конкурса и их награждения Оргкомитетом создается жюри и счетная комиссия. </w:t>
      </w:r>
    </w:p>
    <w:p w:rsidR="00D10C4E" w:rsidRDefault="00D10C4E" w:rsidP="00D10C4E">
      <w:pPr>
        <w:jc w:val="both"/>
        <w:rPr>
          <w:sz w:val="28"/>
          <w:szCs w:val="28"/>
        </w:rPr>
      </w:pPr>
      <w:r w:rsidRPr="007F06D7">
        <w:rPr>
          <w:sz w:val="28"/>
          <w:szCs w:val="28"/>
        </w:rPr>
        <w:t xml:space="preserve">6.2. В состав жюри входит председатель, заместитель и члены жюри, всего не менее пяти человек. </w:t>
      </w:r>
    </w:p>
    <w:p w:rsidR="00D10C4E" w:rsidRPr="007F06D7" w:rsidRDefault="00D10C4E" w:rsidP="00D10C4E">
      <w:pPr>
        <w:jc w:val="both"/>
        <w:rPr>
          <w:sz w:val="28"/>
          <w:szCs w:val="28"/>
        </w:rPr>
      </w:pPr>
      <w:r w:rsidRPr="007F06D7">
        <w:rPr>
          <w:sz w:val="28"/>
          <w:szCs w:val="28"/>
        </w:rPr>
        <w:t xml:space="preserve">6.3. Председатель жюри: несет ответственность за объективность работы жюри; имеет решающее право голоса при решении спорных вопросов. </w:t>
      </w:r>
    </w:p>
    <w:p w:rsidR="00D10C4E" w:rsidRPr="007F06D7" w:rsidRDefault="00D10C4E" w:rsidP="00D10C4E">
      <w:pPr>
        <w:jc w:val="both"/>
        <w:rPr>
          <w:sz w:val="28"/>
          <w:szCs w:val="28"/>
        </w:rPr>
      </w:pPr>
      <w:r w:rsidRPr="007F06D7">
        <w:rPr>
          <w:sz w:val="28"/>
          <w:szCs w:val="28"/>
        </w:rPr>
        <w:t>6.4. При оценивании конкурсных материалов обеспечиваются: объективность оценки представленных материалов в строгом соответствии с к</w:t>
      </w:r>
      <w:r>
        <w:rPr>
          <w:sz w:val="28"/>
          <w:szCs w:val="28"/>
        </w:rPr>
        <w:t xml:space="preserve">ритериями </w:t>
      </w:r>
      <w:r>
        <w:rPr>
          <w:sz w:val="28"/>
          <w:szCs w:val="28"/>
        </w:rPr>
        <w:lastRenderedPageBreak/>
        <w:t>оценки (приложение № 2</w:t>
      </w:r>
      <w:r w:rsidRPr="007F06D7">
        <w:rPr>
          <w:sz w:val="28"/>
          <w:szCs w:val="28"/>
        </w:rPr>
        <w:t xml:space="preserve"> к настоящему </w:t>
      </w:r>
      <w:r>
        <w:rPr>
          <w:sz w:val="28"/>
          <w:szCs w:val="28"/>
        </w:rPr>
        <w:t>Положению</w:t>
      </w:r>
      <w:r w:rsidRPr="007F06D7">
        <w:rPr>
          <w:sz w:val="28"/>
          <w:szCs w:val="28"/>
        </w:rPr>
        <w:t xml:space="preserve">); конфиденциальность (в том числе и по отношению к членам жюри). </w:t>
      </w:r>
    </w:p>
    <w:p w:rsidR="00D10C4E" w:rsidRPr="00C44D4D" w:rsidRDefault="00D10C4E" w:rsidP="00D10C4E">
      <w:pPr>
        <w:jc w:val="both"/>
        <w:rPr>
          <w:sz w:val="28"/>
          <w:szCs w:val="28"/>
        </w:rPr>
      </w:pPr>
      <w:r w:rsidRPr="00C44D4D">
        <w:rPr>
          <w:sz w:val="28"/>
          <w:szCs w:val="28"/>
        </w:rPr>
        <w:t xml:space="preserve">6.5. </w:t>
      </w:r>
      <w:r>
        <w:rPr>
          <w:sz w:val="28"/>
          <w:szCs w:val="28"/>
        </w:rPr>
        <w:t>Ж</w:t>
      </w:r>
      <w:r w:rsidRPr="00C44D4D">
        <w:rPr>
          <w:sz w:val="28"/>
          <w:szCs w:val="28"/>
        </w:rPr>
        <w:t>юри Конкурса проверяет конкурсные сочинения на наличие некорректных заимствований. В случае выявления высокого процента некорректных заимствований в конк</w:t>
      </w:r>
      <w:r>
        <w:rPr>
          <w:sz w:val="28"/>
          <w:szCs w:val="28"/>
        </w:rPr>
        <w:t>урсной работе (более 25</w:t>
      </w:r>
      <w:r w:rsidRPr="00C44D4D">
        <w:rPr>
          <w:sz w:val="28"/>
          <w:szCs w:val="28"/>
        </w:rPr>
        <w:t xml:space="preserve">%) участник Конкурса лишается права на дальнейшее участие в Конкурсе и не включается в список финалистов. </w:t>
      </w:r>
    </w:p>
    <w:p w:rsidR="00D10C4E" w:rsidRPr="00C44D4D" w:rsidRDefault="00D10C4E" w:rsidP="00D10C4E">
      <w:pPr>
        <w:jc w:val="both"/>
        <w:rPr>
          <w:sz w:val="28"/>
          <w:szCs w:val="28"/>
        </w:rPr>
      </w:pPr>
      <w:r w:rsidRPr="00C44D4D">
        <w:rPr>
          <w:sz w:val="28"/>
          <w:szCs w:val="28"/>
        </w:rPr>
        <w:t xml:space="preserve">6.6. Результатом работы членов жюри является заполненная и подписанная оценочная ведомость. Оценочные ведомости передаются членом жюри в счетную комиссию. </w:t>
      </w:r>
    </w:p>
    <w:p w:rsidR="00D10C4E" w:rsidRPr="00C44D4D" w:rsidRDefault="00D10C4E" w:rsidP="00D10C4E">
      <w:pPr>
        <w:jc w:val="both"/>
        <w:rPr>
          <w:sz w:val="28"/>
          <w:szCs w:val="28"/>
        </w:rPr>
      </w:pPr>
      <w:r w:rsidRPr="00C44D4D">
        <w:rPr>
          <w:sz w:val="28"/>
          <w:szCs w:val="28"/>
        </w:rPr>
        <w:t>6.7. В состав счетной комиссии входит председатель и ч</w:t>
      </w:r>
      <w:r>
        <w:rPr>
          <w:sz w:val="28"/>
          <w:szCs w:val="28"/>
        </w:rPr>
        <w:t>лены комиссии (</w:t>
      </w:r>
      <w:r w:rsidRPr="00C44D4D">
        <w:rPr>
          <w:sz w:val="28"/>
          <w:szCs w:val="28"/>
        </w:rPr>
        <w:t>не менее трех человек</w:t>
      </w:r>
      <w:r>
        <w:rPr>
          <w:sz w:val="28"/>
          <w:szCs w:val="28"/>
        </w:rPr>
        <w:t>)</w:t>
      </w:r>
      <w:r w:rsidRPr="00C44D4D">
        <w:rPr>
          <w:sz w:val="28"/>
          <w:szCs w:val="28"/>
        </w:rPr>
        <w:t xml:space="preserve">. </w:t>
      </w:r>
    </w:p>
    <w:p w:rsidR="00D10C4E" w:rsidRPr="00C44D4D" w:rsidRDefault="00D10C4E" w:rsidP="00D10C4E">
      <w:pPr>
        <w:jc w:val="both"/>
        <w:rPr>
          <w:sz w:val="28"/>
          <w:szCs w:val="28"/>
        </w:rPr>
      </w:pPr>
      <w:r w:rsidRPr="00C44D4D">
        <w:rPr>
          <w:sz w:val="28"/>
          <w:szCs w:val="28"/>
        </w:rPr>
        <w:t xml:space="preserve">6.8. Счетная комиссия производит подсчет баллов и результаты, подписанные председателем, в виде рейтинга направляет в Оргкомитет. </w:t>
      </w:r>
    </w:p>
    <w:p w:rsidR="00D10C4E" w:rsidRPr="00C44D4D" w:rsidRDefault="00D10C4E" w:rsidP="00D10C4E">
      <w:pPr>
        <w:jc w:val="center"/>
        <w:rPr>
          <w:b/>
          <w:sz w:val="28"/>
          <w:szCs w:val="28"/>
        </w:rPr>
      </w:pPr>
      <w:r w:rsidRPr="00C44D4D">
        <w:rPr>
          <w:b/>
          <w:sz w:val="28"/>
          <w:szCs w:val="28"/>
        </w:rPr>
        <w:t>7. Подведение итогов и награждение победителей и призеров Конкурса</w:t>
      </w:r>
    </w:p>
    <w:p w:rsidR="00D10C4E" w:rsidRPr="00C44D4D" w:rsidRDefault="00D10C4E" w:rsidP="00D10C4E">
      <w:pPr>
        <w:jc w:val="both"/>
        <w:rPr>
          <w:sz w:val="28"/>
          <w:szCs w:val="28"/>
        </w:rPr>
      </w:pPr>
      <w:r w:rsidRPr="00C44D4D">
        <w:rPr>
          <w:sz w:val="28"/>
          <w:szCs w:val="28"/>
        </w:rPr>
        <w:t>7.1. Оценивание конкурсных материалов осуществляется членами жюри по балльной системе в соответствии с критериями оценки (приложение № 4 к настоящему По</w:t>
      </w:r>
      <w:r>
        <w:rPr>
          <w:sz w:val="28"/>
          <w:szCs w:val="28"/>
        </w:rPr>
        <w:t>ложению</w:t>
      </w:r>
      <w:r w:rsidRPr="00C44D4D">
        <w:rPr>
          <w:sz w:val="28"/>
          <w:szCs w:val="28"/>
        </w:rPr>
        <w:t xml:space="preserve">). По результатам оценивания формируется рейтинг. </w:t>
      </w:r>
    </w:p>
    <w:p w:rsidR="00D10C4E" w:rsidRPr="00C44D4D" w:rsidRDefault="00D10C4E" w:rsidP="00D10C4E">
      <w:pPr>
        <w:jc w:val="both"/>
        <w:rPr>
          <w:sz w:val="28"/>
          <w:szCs w:val="28"/>
        </w:rPr>
      </w:pPr>
      <w:r>
        <w:rPr>
          <w:sz w:val="28"/>
          <w:szCs w:val="28"/>
        </w:rPr>
        <w:t>7.2. У</w:t>
      </w:r>
      <w:r w:rsidRPr="00C44D4D">
        <w:rPr>
          <w:sz w:val="28"/>
          <w:szCs w:val="28"/>
        </w:rPr>
        <w:t>частники Конкурса, набравшие наибольшее количество бал</w:t>
      </w:r>
      <w:r>
        <w:rPr>
          <w:sz w:val="28"/>
          <w:szCs w:val="28"/>
        </w:rPr>
        <w:t>л</w:t>
      </w:r>
      <w:r w:rsidRPr="00C44D4D">
        <w:rPr>
          <w:sz w:val="28"/>
          <w:szCs w:val="28"/>
        </w:rPr>
        <w:t>ов в каждой номинации в соответствии с ре</w:t>
      </w:r>
      <w:r>
        <w:rPr>
          <w:sz w:val="28"/>
          <w:szCs w:val="28"/>
        </w:rPr>
        <w:t>йтингом, объявляются победителями (1 место) и призё</w:t>
      </w:r>
      <w:r w:rsidRPr="00C44D4D">
        <w:rPr>
          <w:sz w:val="28"/>
          <w:szCs w:val="28"/>
        </w:rPr>
        <w:t xml:space="preserve">рами (2 и 3 места). </w:t>
      </w:r>
    </w:p>
    <w:p w:rsidR="00D10C4E" w:rsidRDefault="00D10C4E" w:rsidP="00D10C4E">
      <w:pPr>
        <w:jc w:val="both"/>
        <w:rPr>
          <w:sz w:val="28"/>
          <w:szCs w:val="28"/>
        </w:rPr>
      </w:pPr>
      <w:r>
        <w:rPr>
          <w:sz w:val="28"/>
          <w:szCs w:val="28"/>
        </w:rPr>
        <w:t>7.3. Победители и призё</w:t>
      </w:r>
      <w:r w:rsidRPr="00C44D4D">
        <w:rPr>
          <w:sz w:val="28"/>
          <w:szCs w:val="28"/>
        </w:rPr>
        <w:t>ры Конкурса в каждой номинации награждаются дипломами I, II и III степени соответ</w:t>
      </w:r>
      <w:r>
        <w:rPr>
          <w:sz w:val="28"/>
          <w:szCs w:val="28"/>
        </w:rPr>
        <w:t>ственно (электронный формат).</w:t>
      </w:r>
      <w:r w:rsidRPr="00C44D4D">
        <w:rPr>
          <w:sz w:val="28"/>
          <w:szCs w:val="28"/>
        </w:rPr>
        <w:t xml:space="preserve"> </w:t>
      </w:r>
    </w:p>
    <w:p w:rsidR="00D10C4E" w:rsidRDefault="00D10C4E" w:rsidP="00D10C4E">
      <w:pPr>
        <w:jc w:val="both"/>
        <w:rPr>
          <w:sz w:val="28"/>
          <w:szCs w:val="28"/>
        </w:rPr>
      </w:pPr>
      <w:r w:rsidRPr="00C44D4D">
        <w:rPr>
          <w:sz w:val="28"/>
          <w:szCs w:val="28"/>
        </w:rPr>
        <w:t>7.4. Участники Конкурса получают сертификаты</w:t>
      </w:r>
      <w:r>
        <w:rPr>
          <w:sz w:val="28"/>
          <w:szCs w:val="28"/>
        </w:rPr>
        <w:t xml:space="preserve"> (электронный формат)</w:t>
      </w:r>
      <w:r w:rsidRPr="00C44D4D">
        <w:rPr>
          <w:sz w:val="28"/>
          <w:szCs w:val="28"/>
        </w:rPr>
        <w:t xml:space="preserve">. </w:t>
      </w:r>
    </w:p>
    <w:p w:rsidR="00D10C4E" w:rsidRPr="00C44D4D" w:rsidRDefault="00D10C4E" w:rsidP="00D10C4E">
      <w:pPr>
        <w:jc w:val="both"/>
        <w:rPr>
          <w:sz w:val="28"/>
          <w:szCs w:val="28"/>
        </w:rPr>
      </w:pPr>
      <w:r>
        <w:rPr>
          <w:sz w:val="28"/>
          <w:szCs w:val="28"/>
        </w:rPr>
        <w:t>7.5. Возможна последующая публикация лучших конкурсных работ в электронном сборнике и размещение на сайте АССУЛ, МБУ ДПО «ИМЦ» (согласие на обработку персональных данных – приложение №3 к настоящему Положению).</w:t>
      </w:r>
    </w:p>
    <w:p w:rsidR="00D10C4E" w:rsidRDefault="00D10C4E" w:rsidP="00D10C4E">
      <w:pPr>
        <w:jc w:val="both"/>
      </w:pPr>
    </w:p>
    <w:p w:rsidR="00D10C4E" w:rsidRDefault="00D10C4E" w:rsidP="00D10C4E">
      <w:pPr>
        <w:jc w:val="both"/>
        <w:rPr>
          <w:sz w:val="28"/>
          <w:szCs w:val="28"/>
        </w:rPr>
      </w:pPr>
      <w:r>
        <w:rPr>
          <w:sz w:val="28"/>
          <w:szCs w:val="28"/>
        </w:rPr>
        <w:t xml:space="preserve">Председатель Симферопольского </w:t>
      </w:r>
    </w:p>
    <w:p w:rsidR="00D10C4E" w:rsidRPr="00041D1E" w:rsidRDefault="00D10C4E" w:rsidP="00D10C4E">
      <w:pPr>
        <w:jc w:val="both"/>
        <w:rPr>
          <w:sz w:val="28"/>
          <w:szCs w:val="28"/>
        </w:rPr>
      </w:pPr>
      <w:r>
        <w:rPr>
          <w:sz w:val="28"/>
          <w:szCs w:val="28"/>
        </w:rPr>
        <w:t xml:space="preserve">отделения АССУЛ                                                                      </w:t>
      </w:r>
      <w:proofErr w:type="spellStart"/>
      <w:r>
        <w:rPr>
          <w:sz w:val="28"/>
          <w:szCs w:val="28"/>
        </w:rPr>
        <w:t>И.Л.Челышева</w:t>
      </w:r>
      <w:proofErr w:type="spellEnd"/>
    </w:p>
    <w:p w:rsidR="00D10C4E" w:rsidRDefault="00D10C4E" w:rsidP="00D10C4E">
      <w:pPr>
        <w:jc w:val="both"/>
      </w:pPr>
    </w:p>
    <w:p w:rsidR="0043443A" w:rsidRDefault="0043443A"/>
    <w:p w:rsidR="00A8062F" w:rsidRDefault="00A8062F">
      <w:pPr>
        <w:spacing w:after="160" w:line="259" w:lineRule="auto"/>
        <w:rPr>
          <w:b/>
        </w:rPr>
      </w:pPr>
      <w:r>
        <w:rPr>
          <w:b/>
        </w:rPr>
        <w:br w:type="page"/>
      </w:r>
    </w:p>
    <w:p w:rsidR="00A8062F" w:rsidRPr="00110A82" w:rsidRDefault="00A8062F" w:rsidP="00A8062F">
      <w:pPr>
        <w:jc w:val="right"/>
        <w:rPr>
          <w:b/>
        </w:rPr>
      </w:pPr>
      <w:r w:rsidRPr="00110A82">
        <w:rPr>
          <w:b/>
        </w:rPr>
        <w:lastRenderedPageBreak/>
        <w:t>Приложение 1</w:t>
      </w:r>
    </w:p>
    <w:p w:rsidR="00A8062F" w:rsidRPr="00650E55" w:rsidRDefault="00A8062F" w:rsidP="00A8062F">
      <w:pPr>
        <w:suppressAutoHyphens/>
        <w:autoSpaceDN w:val="0"/>
        <w:spacing w:line="276" w:lineRule="auto"/>
        <w:jc w:val="center"/>
        <w:textAlignment w:val="baseline"/>
        <w:rPr>
          <w:rFonts w:eastAsia="Calibri"/>
          <w:b/>
          <w:kern w:val="3"/>
          <w:sz w:val="28"/>
          <w:szCs w:val="28"/>
          <w:lang w:eastAsia="zh-CN"/>
        </w:rPr>
      </w:pPr>
      <w:r w:rsidRPr="00650E55">
        <w:rPr>
          <w:rFonts w:eastAsia="Calibri"/>
          <w:b/>
          <w:kern w:val="3"/>
          <w:sz w:val="28"/>
          <w:szCs w:val="28"/>
          <w:lang w:eastAsia="zh-CN"/>
        </w:rPr>
        <w:t>ЗАЯВКА</w:t>
      </w:r>
    </w:p>
    <w:p w:rsidR="00A8062F" w:rsidRPr="00650E55" w:rsidRDefault="00A8062F" w:rsidP="00A8062F">
      <w:pPr>
        <w:suppressAutoHyphens/>
        <w:spacing w:line="360" w:lineRule="auto"/>
        <w:jc w:val="center"/>
        <w:rPr>
          <w:b/>
          <w:sz w:val="28"/>
          <w:lang w:eastAsia="zh-CN"/>
        </w:rPr>
      </w:pPr>
      <w:r>
        <w:rPr>
          <w:rFonts w:eastAsia="Calibri"/>
          <w:b/>
          <w:kern w:val="3"/>
          <w:sz w:val="28"/>
          <w:szCs w:val="28"/>
          <w:lang w:eastAsia="zh-CN"/>
        </w:rPr>
        <w:t xml:space="preserve">участника Всероссийского конкурса </w:t>
      </w:r>
      <w:r w:rsidRPr="00650E55">
        <w:rPr>
          <w:b/>
          <w:sz w:val="28"/>
          <w:lang w:eastAsia="zh-CN"/>
        </w:rPr>
        <w:t>«</w:t>
      </w:r>
      <w:r w:rsidRPr="002037A7">
        <w:rPr>
          <w:b/>
          <w:sz w:val="28"/>
          <w:szCs w:val="28"/>
          <w:lang w:eastAsia="zh-CN"/>
        </w:rPr>
        <w:t>Час мужества пробил на наших часах</w:t>
      </w:r>
      <w:r>
        <w:rPr>
          <w:b/>
          <w:sz w:val="28"/>
          <w:szCs w:val="28"/>
          <w:lang w:eastAsia="zh-CN"/>
        </w:rPr>
        <w:t>…</w:t>
      </w:r>
      <w:r w:rsidRPr="00650E55">
        <w:rPr>
          <w:b/>
          <w:sz w:val="28"/>
          <w:lang w:eastAsia="zh-CN"/>
        </w:rPr>
        <w:t xml:space="preserve">», </w:t>
      </w:r>
      <w:r>
        <w:rPr>
          <w:b/>
          <w:sz w:val="28"/>
          <w:lang w:eastAsia="zh-CN"/>
        </w:rPr>
        <w:t>посвященного героям, ветеранам и участникам боевых действий СВО</w:t>
      </w:r>
    </w:p>
    <w:p w:rsidR="00A8062F" w:rsidRPr="00650E55" w:rsidRDefault="00A8062F" w:rsidP="00A8062F">
      <w:pPr>
        <w:suppressAutoHyphens/>
        <w:autoSpaceDN w:val="0"/>
        <w:spacing w:line="276" w:lineRule="auto"/>
        <w:jc w:val="center"/>
        <w:textAlignment w:val="baseline"/>
        <w:rPr>
          <w:rFonts w:eastAsia="Calibri"/>
          <w:b/>
          <w:kern w:val="3"/>
          <w:sz w:val="28"/>
          <w:szCs w:val="28"/>
          <w:lang w:eastAsia="zh-CN"/>
        </w:rPr>
      </w:pPr>
      <w:r w:rsidRPr="00650E55">
        <w:rPr>
          <w:rFonts w:eastAsia="Calibri"/>
          <w:b/>
          <w:kern w:val="3"/>
          <w:sz w:val="28"/>
          <w:szCs w:val="28"/>
          <w:lang w:eastAsia="zh-CN"/>
        </w:rPr>
        <w:t xml:space="preserve"> </w:t>
      </w:r>
    </w:p>
    <w:p w:rsidR="00A8062F" w:rsidRPr="00650E55" w:rsidRDefault="00A8062F" w:rsidP="00A8062F">
      <w:pPr>
        <w:suppressAutoHyphens/>
        <w:autoSpaceDN w:val="0"/>
        <w:spacing w:line="276" w:lineRule="auto"/>
        <w:jc w:val="center"/>
        <w:textAlignment w:val="baseline"/>
        <w:rPr>
          <w:rFonts w:eastAsia="Calibri"/>
          <w:kern w:val="3"/>
          <w:lang w:eastAsia="zh-CN"/>
        </w:rPr>
      </w:pPr>
      <w:r w:rsidRPr="00650E55">
        <w:rPr>
          <w:rFonts w:eastAsia="Calibri"/>
          <w:b/>
          <w:kern w:val="3"/>
          <w:sz w:val="28"/>
          <w:szCs w:val="28"/>
          <w:lang w:eastAsia="zh-CN"/>
        </w:rPr>
        <w:t xml:space="preserve">  </w:t>
      </w:r>
    </w:p>
    <w:tbl>
      <w:tblPr>
        <w:tblW w:w="9883" w:type="dxa"/>
        <w:tblInd w:w="-123" w:type="dxa"/>
        <w:tblLayout w:type="fixed"/>
        <w:tblCellMar>
          <w:left w:w="10" w:type="dxa"/>
          <w:right w:w="10" w:type="dxa"/>
        </w:tblCellMar>
        <w:tblLook w:val="0000" w:firstRow="0" w:lastRow="0" w:firstColumn="0" w:lastColumn="0" w:noHBand="0" w:noVBand="0"/>
      </w:tblPr>
      <w:tblGrid>
        <w:gridCol w:w="2925"/>
        <w:gridCol w:w="6958"/>
      </w:tblGrid>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kern w:val="3"/>
                <w:sz w:val="28"/>
                <w:szCs w:val="28"/>
                <w:lang w:eastAsia="zh-CN"/>
              </w:rPr>
              <w:t>Фамилия</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b/>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kern w:val="3"/>
                <w:sz w:val="28"/>
                <w:szCs w:val="28"/>
                <w:lang w:eastAsia="zh-CN"/>
              </w:rPr>
              <w:t>Имя</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b/>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kern w:val="3"/>
                <w:sz w:val="28"/>
                <w:szCs w:val="28"/>
                <w:lang w:eastAsia="zh-CN"/>
              </w:rPr>
              <w:t>Отчество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b/>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Pr>
                <w:rFonts w:eastAsia="Calibri"/>
                <w:kern w:val="3"/>
                <w:sz w:val="28"/>
                <w:szCs w:val="28"/>
                <w:lang w:eastAsia="zh-CN"/>
              </w:rPr>
              <w:t>Должность</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b/>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kern w:val="3"/>
                <w:sz w:val="28"/>
                <w:szCs w:val="28"/>
                <w:lang w:eastAsia="zh-CN"/>
              </w:rPr>
              <w:t>Контактный телефон,</w:t>
            </w:r>
          </w:p>
          <w:p w:rsidR="00A8062F"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sz w:val="28"/>
                <w:szCs w:val="28"/>
                <w:lang w:val="en-US"/>
              </w:rPr>
              <w:t>e</w:t>
            </w:r>
            <w:r w:rsidRPr="00650E55">
              <w:rPr>
                <w:rFonts w:eastAsia="Calibri"/>
                <w:sz w:val="28"/>
                <w:szCs w:val="28"/>
              </w:rPr>
              <w:t>-</w:t>
            </w:r>
            <w:r w:rsidRPr="00650E55">
              <w:rPr>
                <w:rFonts w:eastAsia="Calibri"/>
                <w:sz w:val="28"/>
                <w:szCs w:val="28"/>
                <w:lang w:val="en-US"/>
              </w:rPr>
              <w:t>mail</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b/>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pacing w:line="276" w:lineRule="auto"/>
              <w:textAlignment w:val="baseline"/>
              <w:rPr>
                <w:rFonts w:eastAsia="Calibri"/>
                <w:kern w:val="3"/>
                <w:sz w:val="28"/>
                <w:szCs w:val="28"/>
                <w:lang w:eastAsia="zh-CN"/>
              </w:rPr>
            </w:pPr>
            <w:r>
              <w:rPr>
                <w:rFonts w:eastAsia="Calibri"/>
                <w:kern w:val="3"/>
                <w:sz w:val="28"/>
                <w:szCs w:val="28"/>
                <w:lang w:eastAsia="zh-CN"/>
              </w:rPr>
              <w:t>Регион, город</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textAlignment w:val="baseline"/>
              <w:rPr>
                <w:rFonts w:eastAsia="Calibri"/>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Default="00A8062F" w:rsidP="00900B8B">
            <w:pPr>
              <w:suppressAutoHyphens/>
              <w:autoSpaceDN w:val="0"/>
              <w:spacing w:line="276" w:lineRule="auto"/>
              <w:textAlignment w:val="baseline"/>
              <w:rPr>
                <w:rFonts w:eastAsia="Calibri"/>
                <w:kern w:val="3"/>
                <w:sz w:val="28"/>
                <w:szCs w:val="28"/>
                <w:lang w:eastAsia="zh-CN"/>
              </w:rPr>
            </w:pPr>
            <w:r w:rsidRPr="00650E55">
              <w:rPr>
                <w:rFonts w:eastAsia="Calibri"/>
                <w:kern w:val="3"/>
                <w:sz w:val="28"/>
                <w:szCs w:val="28"/>
                <w:lang w:eastAsia="zh-CN"/>
              </w:rPr>
              <w:t>Полное название образовательной организации</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Default="00A8062F" w:rsidP="00900B8B">
            <w:pPr>
              <w:suppressAutoHyphens/>
              <w:autoSpaceDN w:val="0"/>
              <w:spacing w:line="276" w:lineRule="auto"/>
              <w:textAlignment w:val="baseline"/>
              <w:rPr>
                <w:rFonts w:eastAsia="Calibri"/>
                <w:kern w:val="3"/>
                <w:sz w:val="28"/>
                <w:szCs w:val="28"/>
                <w:lang w:eastAsia="zh-CN"/>
              </w:rPr>
            </w:pPr>
            <w:r>
              <w:rPr>
                <w:rFonts w:eastAsia="Calibri"/>
                <w:kern w:val="3"/>
                <w:sz w:val="28"/>
                <w:szCs w:val="28"/>
                <w:lang w:eastAsia="zh-CN"/>
              </w:rPr>
              <w:t xml:space="preserve">Название </w:t>
            </w:r>
          </w:p>
          <w:p w:rsidR="00A8062F" w:rsidRDefault="00A8062F" w:rsidP="00900B8B">
            <w:pPr>
              <w:suppressAutoHyphens/>
              <w:autoSpaceDN w:val="0"/>
              <w:spacing w:line="276" w:lineRule="auto"/>
              <w:textAlignment w:val="baseline"/>
              <w:rPr>
                <w:rFonts w:eastAsia="Calibri"/>
                <w:kern w:val="3"/>
                <w:sz w:val="28"/>
                <w:szCs w:val="28"/>
                <w:lang w:eastAsia="zh-CN"/>
              </w:rPr>
            </w:pPr>
            <w:r>
              <w:rPr>
                <w:rFonts w:eastAsia="Calibri"/>
                <w:kern w:val="3"/>
                <w:sz w:val="28"/>
                <w:szCs w:val="28"/>
                <w:lang w:eastAsia="zh-CN"/>
              </w:rPr>
              <w:t>произведения</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kern w:val="3"/>
                <w:sz w:val="28"/>
                <w:szCs w:val="28"/>
                <w:lang w:eastAsia="zh-CN"/>
              </w:rPr>
            </w:pPr>
          </w:p>
        </w:tc>
      </w:tr>
      <w:tr w:rsidR="00A8062F" w:rsidRPr="00650E55" w:rsidTr="00900B8B">
        <w:tc>
          <w:tcPr>
            <w:tcW w:w="2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8062F" w:rsidRDefault="00A8062F" w:rsidP="00900B8B">
            <w:pPr>
              <w:suppressAutoHyphens/>
              <w:autoSpaceDN w:val="0"/>
              <w:spacing w:line="276" w:lineRule="auto"/>
              <w:textAlignment w:val="baseline"/>
              <w:rPr>
                <w:rFonts w:eastAsia="Calibri"/>
                <w:kern w:val="3"/>
                <w:sz w:val="28"/>
                <w:szCs w:val="28"/>
                <w:lang w:eastAsia="zh-CN"/>
              </w:rPr>
            </w:pPr>
            <w:r>
              <w:rPr>
                <w:rFonts w:eastAsia="Calibri"/>
                <w:kern w:val="3"/>
                <w:sz w:val="28"/>
                <w:szCs w:val="28"/>
                <w:lang w:eastAsia="zh-CN"/>
              </w:rPr>
              <w:t>Жанр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62F" w:rsidRPr="00650E55" w:rsidRDefault="00A8062F" w:rsidP="00900B8B">
            <w:pPr>
              <w:suppressAutoHyphens/>
              <w:autoSpaceDN w:val="0"/>
              <w:snapToGrid w:val="0"/>
              <w:spacing w:line="276" w:lineRule="auto"/>
              <w:jc w:val="center"/>
              <w:textAlignment w:val="baseline"/>
              <w:rPr>
                <w:rFonts w:eastAsia="Calibri"/>
                <w:kern w:val="3"/>
                <w:sz w:val="28"/>
                <w:szCs w:val="28"/>
                <w:lang w:eastAsia="zh-CN"/>
              </w:rPr>
            </w:pPr>
          </w:p>
        </w:tc>
      </w:tr>
    </w:tbl>
    <w:p w:rsidR="00A8062F" w:rsidRPr="00650E55" w:rsidRDefault="00A8062F" w:rsidP="00A8062F">
      <w:pPr>
        <w:suppressAutoHyphens/>
        <w:jc w:val="right"/>
        <w:rPr>
          <w:lang w:eastAsia="zh-CN"/>
        </w:rPr>
      </w:pPr>
    </w:p>
    <w:p w:rsidR="00A8062F" w:rsidRPr="00650E55" w:rsidRDefault="00A8062F" w:rsidP="00A8062F">
      <w:pPr>
        <w:suppressAutoHyphens/>
        <w:jc w:val="right"/>
        <w:rPr>
          <w:lang w:eastAsia="zh-CN"/>
        </w:rPr>
      </w:pPr>
    </w:p>
    <w:p w:rsidR="00A8062F" w:rsidRDefault="00A8062F" w:rsidP="00A8062F">
      <w:pPr>
        <w:jc w:val="both"/>
      </w:pPr>
    </w:p>
    <w:p w:rsidR="00A8062F" w:rsidRDefault="00A8062F" w:rsidP="00A8062F">
      <w:pPr>
        <w:jc w:val="both"/>
      </w:pPr>
    </w:p>
    <w:p w:rsidR="00A8062F" w:rsidRPr="00110A82" w:rsidRDefault="00A8062F" w:rsidP="00A8062F">
      <w:pPr>
        <w:jc w:val="right"/>
        <w:rPr>
          <w:b/>
        </w:rPr>
      </w:pPr>
      <w:r>
        <w:rPr>
          <w:b/>
        </w:rPr>
        <w:t>Приложение 2</w:t>
      </w:r>
    </w:p>
    <w:p w:rsidR="00A8062F" w:rsidRPr="008D357A" w:rsidRDefault="00A8062F" w:rsidP="00A8062F">
      <w:pPr>
        <w:jc w:val="center"/>
        <w:rPr>
          <w:b/>
          <w:sz w:val="28"/>
          <w:szCs w:val="28"/>
        </w:rPr>
      </w:pPr>
      <w:r>
        <w:rPr>
          <w:b/>
          <w:sz w:val="28"/>
          <w:szCs w:val="28"/>
        </w:rPr>
        <w:t xml:space="preserve">Критерии оценивания </w:t>
      </w:r>
      <w:r w:rsidRPr="008D357A">
        <w:rPr>
          <w:b/>
          <w:sz w:val="28"/>
          <w:szCs w:val="28"/>
        </w:rPr>
        <w:t>конкурсно</w:t>
      </w:r>
      <w:r>
        <w:rPr>
          <w:b/>
          <w:sz w:val="28"/>
          <w:szCs w:val="28"/>
        </w:rPr>
        <w:t>й</w:t>
      </w:r>
      <w:r w:rsidRPr="008D357A">
        <w:rPr>
          <w:b/>
          <w:sz w:val="28"/>
          <w:szCs w:val="28"/>
        </w:rPr>
        <w:t xml:space="preserve"> </w:t>
      </w:r>
      <w:r>
        <w:rPr>
          <w:b/>
          <w:sz w:val="28"/>
          <w:szCs w:val="28"/>
        </w:rPr>
        <w:t>работы.</w:t>
      </w:r>
      <w:r w:rsidRPr="008D357A">
        <w:rPr>
          <w:b/>
          <w:sz w:val="28"/>
          <w:szCs w:val="28"/>
        </w:rPr>
        <w:t xml:space="preserve"> </w:t>
      </w:r>
      <w:r>
        <w:rPr>
          <w:b/>
          <w:sz w:val="28"/>
          <w:szCs w:val="28"/>
        </w:rPr>
        <w:t>Оценивание</w:t>
      </w:r>
      <w:r w:rsidRPr="008D357A">
        <w:rPr>
          <w:b/>
          <w:sz w:val="28"/>
          <w:szCs w:val="28"/>
        </w:rPr>
        <w:t xml:space="preserve"> в баллах </w:t>
      </w:r>
    </w:p>
    <w:p w:rsidR="00A8062F" w:rsidRPr="001E5E36" w:rsidRDefault="00A8062F" w:rsidP="00A8062F">
      <w:pPr>
        <w:pStyle w:val="a4"/>
        <w:numPr>
          <w:ilvl w:val="1"/>
          <w:numId w:val="2"/>
        </w:numPr>
        <w:jc w:val="both"/>
        <w:rPr>
          <w:rFonts w:ascii="Times New Roman" w:hAnsi="Times New Roman"/>
          <w:sz w:val="28"/>
          <w:szCs w:val="28"/>
        </w:rPr>
      </w:pPr>
      <w:r w:rsidRPr="001E5E36">
        <w:rPr>
          <w:rFonts w:ascii="Times New Roman" w:hAnsi="Times New Roman"/>
          <w:sz w:val="28"/>
          <w:szCs w:val="28"/>
        </w:rPr>
        <w:t>Соответствие содержания конкурсной работы тематическому направлению</w:t>
      </w:r>
      <w:r>
        <w:rPr>
          <w:rFonts w:ascii="Times New Roman" w:hAnsi="Times New Roman"/>
          <w:sz w:val="28"/>
          <w:szCs w:val="28"/>
        </w:rPr>
        <w:t xml:space="preserve"> </w:t>
      </w:r>
      <w:r w:rsidRPr="001E5E36">
        <w:rPr>
          <w:rFonts w:ascii="Times New Roman" w:hAnsi="Times New Roman"/>
          <w:sz w:val="28"/>
          <w:szCs w:val="28"/>
        </w:rPr>
        <w:t xml:space="preserve">– </w:t>
      </w:r>
      <w:r w:rsidRPr="001E5E36">
        <w:rPr>
          <w:rFonts w:ascii="Times New Roman" w:hAnsi="Times New Roman"/>
          <w:b/>
          <w:sz w:val="28"/>
          <w:szCs w:val="28"/>
        </w:rPr>
        <w:t>0-5 баллов;</w:t>
      </w:r>
      <w:r w:rsidRPr="001E5E36">
        <w:rPr>
          <w:rFonts w:ascii="Times New Roman" w:hAnsi="Times New Roman"/>
          <w:sz w:val="28"/>
          <w:szCs w:val="28"/>
        </w:rPr>
        <w:t xml:space="preserve"> </w:t>
      </w:r>
    </w:p>
    <w:p w:rsidR="00A8062F" w:rsidRPr="001675A7" w:rsidRDefault="00A8062F" w:rsidP="00A8062F">
      <w:pPr>
        <w:jc w:val="both"/>
        <w:rPr>
          <w:sz w:val="28"/>
          <w:szCs w:val="28"/>
        </w:rPr>
      </w:pPr>
      <w:r w:rsidRPr="008D357A">
        <w:rPr>
          <w:sz w:val="28"/>
          <w:szCs w:val="28"/>
        </w:rPr>
        <w:t xml:space="preserve">1.2. Формулировка </w:t>
      </w:r>
      <w:r>
        <w:rPr>
          <w:sz w:val="28"/>
          <w:szCs w:val="28"/>
        </w:rPr>
        <w:t>названия</w:t>
      </w:r>
      <w:r w:rsidRPr="008D357A">
        <w:rPr>
          <w:sz w:val="28"/>
          <w:szCs w:val="28"/>
        </w:rPr>
        <w:t xml:space="preserve"> (уместность, самостоятельность, оригинальность)</w:t>
      </w:r>
      <w:r>
        <w:rPr>
          <w:sz w:val="28"/>
          <w:szCs w:val="28"/>
        </w:rPr>
        <w:t xml:space="preserve"> -</w:t>
      </w:r>
      <w:r w:rsidRPr="008D357A">
        <w:rPr>
          <w:sz w:val="28"/>
          <w:szCs w:val="28"/>
        </w:rPr>
        <w:t xml:space="preserve"> </w:t>
      </w:r>
      <w:r>
        <w:rPr>
          <w:b/>
          <w:sz w:val="28"/>
          <w:szCs w:val="28"/>
        </w:rPr>
        <w:t>0-5</w:t>
      </w:r>
      <w:r>
        <w:rPr>
          <w:sz w:val="28"/>
          <w:szCs w:val="28"/>
        </w:rPr>
        <w:t xml:space="preserve"> </w:t>
      </w:r>
      <w:r w:rsidRPr="001675A7">
        <w:rPr>
          <w:b/>
          <w:sz w:val="28"/>
          <w:szCs w:val="28"/>
        </w:rPr>
        <w:t>баллов</w:t>
      </w:r>
      <w:r>
        <w:rPr>
          <w:b/>
          <w:sz w:val="28"/>
          <w:szCs w:val="28"/>
        </w:rPr>
        <w:t>;</w:t>
      </w:r>
      <w:r w:rsidRPr="001675A7">
        <w:rPr>
          <w:sz w:val="28"/>
          <w:szCs w:val="28"/>
        </w:rPr>
        <w:t xml:space="preserve"> </w:t>
      </w:r>
    </w:p>
    <w:p w:rsidR="00A8062F" w:rsidRPr="008D357A" w:rsidRDefault="00A8062F" w:rsidP="00A8062F">
      <w:pPr>
        <w:jc w:val="both"/>
        <w:rPr>
          <w:sz w:val="28"/>
          <w:szCs w:val="28"/>
        </w:rPr>
      </w:pPr>
      <w:r w:rsidRPr="008D357A">
        <w:rPr>
          <w:sz w:val="28"/>
          <w:szCs w:val="28"/>
        </w:rPr>
        <w:t xml:space="preserve">1.3. Соответствие </w:t>
      </w:r>
      <w:r>
        <w:rPr>
          <w:sz w:val="28"/>
          <w:szCs w:val="28"/>
        </w:rPr>
        <w:t>содержания конкурсной работы</w:t>
      </w:r>
      <w:r w:rsidRPr="008D357A">
        <w:rPr>
          <w:sz w:val="28"/>
          <w:szCs w:val="28"/>
        </w:rPr>
        <w:t xml:space="preserve"> </w:t>
      </w:r>
      <w:r>
        <w:rPr>
          <w:sz w:val="28"/>
          <w:szCs w:val="28"/>
        </w:rPr>
        <w:t xml:space="preserve">жанру </w:t>
      </w:r>
      <w:r w:rsidRPr="008D357A">
        <w:rPr>
          <w:sz w:val="28"/>
          <w:szCs w:val="28"/>
        </w:rPr>
        <w:t>–</w:t>
      </w:r>
      <w:r>
        <w:rPr>
          <w:sz w:val="28"/>
          <w:szCs w:val="28"/>
        </w:rPr>
        <w:t xml:space="preserve"> </w:t>
      </w:r>
      <w:r w:rsidRPr="001675A7">
        <w:rPr>
          <w:b/>
          <w:sz w:val="28"/>
          <w:szCs w:val="28"/>
        </w:rPr>
        <w:t>0-5 баллов</w:t>
      </w:r>
      <w:r>
        <w:rPr>
          <w:b/>
          <w:sz w:val="28"/>
          <w:szCs w:val="28"/>
        </w:rPr>
        <w:t>;</w:t>
      </w:r>
      <w:r w:rsidRPr="008D357A">
        <w:rPr>
          <w:sz w:val="28"/>
          <w:szCs w:val="28"/>
        </w:rPr>
        <w:t xml:space="preserve"> </w:t>
      </w:r>
    </w:p>
    <w:p w:rsidR="00A8062F" w:rsidRPr="001675A7" w:rsidRDefault="00A8062F" w:rsidP="00A8062F">
      <w:pPr>
        <w:jc w:val="both"/>
        <w:rPr>
          <w:b/>
          <w:sz w:val="28"/>
          <w:szCs w:val="28"/>
        </w:rPr>
      </w:pPr>
      <w:r>
        <w:rPr>
          <w:sz w:val="28"/>
          <w:szCs w:val="28"/>
        </w:rPr>
        <w:t xml:space="preserve">1.4. Полнота раскрытия темы, целостность созданного произведения – </w:t>
      </w:r>
      <w:r>
        <w:rPr>
          <w:b/>
          <w:sz w:val="28"/>
          <w:szCs w:val="28"/>
        </w:rPr>
        <w:t>0-5 баллов;</w:t>
      </w:r>
      <w:r w:rsidRPr="001675A7">
        <w:rPr>
          <w:b/>
          <w:sz w:val="28"/>
          <w:szCs w:val="28"/>
        </w:rPr>
        <w:t xml:space="preserve"> </w:t>
      </w:r>
    </w:p>
    <w:p w:rsidR="00A8062F" w:rsidRPr="001675A7" w:rsidRDefault="00A8062F" w:rsidP="00A8062F">
      <w:pPr>
        <w:jc w:val="both"/>
        <w:rPr>
          <w:b/>
          <w:sz w:val="28"/>
          <w:szCs w:val="28"/>
        </w:rPr>
      </w:pPr>
      <w:r w:rsidRPr="008D357A">
        <w:rPr>
          <w:sz w:val="28"/>
          <w:szCs w:val="28"/>
        </w:rPr>
        <w:t>1.5. Ориги</w:t>
      </w:r>
      <w:r>
        <w:rPr>
          <w:sz w:val="28"/>
          <w:szCs w:val="28"/>
        </w:rPr>
        <w:t xml:space="preserve">нальность авторского замысла, яркость изображаемого, использование средств выразительности с целью воздействия на читателя –                 </w:t>
      </w:r>
      <w:r w:rsidRPr="001675A7">
        <w:rPr>
          <w:b/>
          <w:sz w:val="28"/>
          <w:szCs w:val="28"/>
        </w:rPr>
        <w:t>0-5 баллов</w:t>
      </w:r>
      <w:r>
        <w:rPr>
          <w:b/>
          <w:sz w:val="28"/>
          <w:szCs w:val="28"/>
        </w:rPr>
        <w:t>;</w:t>
      </w:r>
    </w:p>
    <w:p w:rsidR="00A8062F" w:rsidRDefault="00A8062F" w:rsidP="00A8062F">
      <w:pPr>
        <w:jc w:val="both"/>
        <w:rPr>
          <w:sz w:val="28"/>
          <w:szCs w:val="28"/>
        </w:rPr>
      </w:pPr>
      <w:r w:rsidRPr="008D357A">
        <w:rPr>
          <w:sz w:val="28"/>
          <w:szCs w:val="28"/>
        </w:rPr>
        <w:t>1.6. Корректное использование литературного, исторического, фактического (в том чи</w:t>
      </w:r>
      <w:r>
        <w:rPr>
          <w:sz w:val="28"/>
          <w:szCs w:val="28"/>
        </w:rPr>
        <w:t xml:space="preserve">сле биографического) и другого материала – </w:t>
      </w:r>
      <w:r w:rsidRPr="001675A7">
        <w:rPr>
          <w:b/>
          <w:sz w:val="28"/>
          <w:szCs w:val="28"/>
        </w:rPr>
        <w:t>0-5 баллов</w:t>
      </w:r>
      <w:r w:rsidRPr="008D357A">
        <w:rPr>
          <w:sz w:val="28"/>
          <w:szCs w:val="28"/>
        </w:rPr>
        <w:t xml:space="preserve"> </w:t>
      </w:r>
    </w:p>
    <w:p w:rsidR="00A8062F" w:rsidRPr="008D357A" w:rsidRDefault="00A8062F" w:rsidP="00A8062F">
      <w:pPr>
        <w:jc w:val="both"/>
        <w:rPr>
          <w:sz w:val="28"/>
          <w:szCs w:val="28"/>
        </w:rPr>
      </w:pPr>
      <w:r w:rsidRPr="001675A7">
        <w:rPr>
          <w:b/>
          <w:sz w:val="28"/>
          <w:szCs w:val="28"/>
        </w:rPr>
        <w:t>Итоговая оценка</w:t>
      </w:r>
      <w:r>
        <w:rPr>
          <w:sz w:val="28"/>
          <w:szCs w:val="28"/>
        </w:rPr>
        <w:t xml:space="preserve"> - максимум </w:t>
      </w:r>
      <w:r w:rsidRPr="001675A7">
        <w:rPr>
          <w:b/>
          <w:sz w:val="28"/>
          <w:szCs w:val="28"/>
        </w:rPr>
        <w:t>30 баллов</w:t>
      </w:r>
      <w:r>
        <w:rPr>
          <w:b/>
          <w:sz w:val="28"/>
          <w:szCs w:val="28"/>
        </w:rPr>
        <w:t>.</w:t>
      </w:r>
    </w:p>
    <w:p w:rsidR="00A8062F" w:rsidRDefault="00A8062F" w:rsidP="00A8062F">
      <w:pPr>
        <w:jc w:val="right"/>
        <w:rPr>
          <w:b/>
        </w:rPr>
      </w:pPr>
    </w:p>
    <w:p w:rsidR="00A8062F" w:rsidRDefault="00A8062F" w:rsidP="00A8062F">
      <w:pPr>
        <w:jc w:val="right"/>
        <w:rPr>
          <w:b/>
        </w:rPr>
      </w:pPr>
    </w:p>
    <w:p w:rsidR="00A8062F" w:rsidRDefault="00A8062F" w:rsidP="00A8062F">
      <w:pPr>
        <w:jc w:val="right"/>
        <w:rPr>
          <w:b/>
        </w:rPr>
      </w:pPr>
      <w:bookmarkStart w:id="0" w:name="_GoBack"/>
      <w:bookmarkEnd w:id="0"/>
      <w:r>
        <w:rPr>
          <w:b/>
        </w:rPr>
        <w:br w:type="page"/>
      </w:r>
      <w:r w:rsidRPr="00615942">
        <w:rPr>
          <w:b/>
        </w:rPr>
        <w:lastRenderedPageBreak/>
        <w:t>Приложение 3</w:t>
      </w:r>
    </w:p>
    <w:p w:rsidR="00A8062F" w:rsidRPr="0040265D" w:rsidRDefault="00A8062F" w:rsidP="00A8062F">
      <w:pPr>
        <w:pStyle w:val="Default"/>
        <w:ind w:left="-284"/>
        <w:jc w:val="center"/>
        <w:rPr>
          <w:rFonts w:ascii="Times New Roman" w:eastAsia="Helvetica Neue Medium" w:hAnsi="Times New Roman" w:cs="Times New Roman"/>
          <w:b/>
          <w:color w:val="auto"/>
          <w:sz w:val="28"/>
          <w:szCs w:val="28"/>
        </w:rPr>
      </w:pPr>
      <w:r w:rsidRPr="0040265D">
        <w:rPr>
          <w:rFonts w:ascii="Times New Roman" w:hAnsi="Times New Roman" w:cs="Times New Roman"/>
          <w:b/>
          <w:color w:val="auto"/>
          <w:sz w:val="28"/>
          <w:szCs w:val="28"/>
        </w:rPr>
        <w:t>СОГЛАСИЕ</w:t>
      </w:r>
    </w:p>
    <w:p w:rsidR="00A8062F" w:rsidRPr="0040265D" w:rsidRDefault="00A8062F" w:rsidP="00A8062F">
      <w:pPr>
        <w:pStyle w:val="Default"/>
        <w:spacing w:line="312" w:lineRule="auto"/>
        <w:ind w:left="-284"/>
        <w:jc w:val="center"/>
        <w:rPr>
          <w:rFonts w:ascii="Times New Roman" w:hAnsi="Times New Roman" w:cs="Times New Roman"/>
          <w:b/>
          <w:bCs/>
          <w:color w:val="auto"/>
          <w:sz w:val="28"/>
          <w:szCs w:val="28"/>
        </w:rPr>
      </w:pPr>
      <w:r w:rsidRPr="0040265D">
        <w:rPr>
          <w:rFonts w:ascii="Times New Roman" w:hAnsi="Times New Roman" w:cs="Times New Roman"/>
          <w:b/>
          <w:bCs/>
          <w:color w:val="auto"/>
          <w:sz w:val="28"/>
          <w:szCs w:val="28"/>
        </w:rPr>
        <w:t>на обработку персональных данных и публикацию конкурсной работы</w:t>
      </w:r>
    </w:p>
    <w:p w:rsidR="00A8062F" w:rsidRDefault="00A8062F" w:rsidP="00A8062F">
      <w:pPr>
        <w:pStyle w:val="Default"/>
        <w:spacing w:line="312" w:lineRule="auto"/>
        <w:ind w:left="-284"/>
        <w:jc w:val="center"/>
        <w:rPr>
          <w:rFonts w:ascii="Times New Roman" w:hAnsi="Times New Roman" w:cs="Times New Roman"/>
          <w:b/>
          <w:bCs/>
          <w:color w:val="auto"/>
          <w:sz w:val="24"/>
          <w:szCs w:val="24"/>
        </w:rPr>
      </w:pPr>
    </w:p>
    <w:tbl>
      <w:tblPr>
        <w:tblW w:w="9483" w:type="dxa"/>
        <w:tblInd w:w="-127" w:type="dxa"/>
        <w:tblLook w:val="04A0" w:firstRow="1" w:lastRow="0" w:firstColumn="1" w:lastColumn="0" w:noHBand="0" w:noVBand="1"/>
      </w:tblPr>
      <w:tblGrid>
        <w:gridCol w:w="1064"/>
        <w:gridCol w:w="316"/>
        <w:gridCol w:w="1633"/>
        <w:gridCol w:w="708"/>
        <w:gridCol w:w="282"/>
        <w:gridCol w:w="5480"/>
      </w:tblGrid>
      <w:tr w:rsidR="00A8062F" w:rsidRPr="00177941" w:rsidTr="00900B8B">
        <w:tc>
          <w:tcPr>
            <w:tcW w:w="1046" w:type="dxa"/>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rPr>
                <w:rFonts w:ascii="Times New Roman" w:hAnsi="Times New Roman" w:cs="Times New Roman"/>
                <w:b/>
                <w:bCs/>
                <w:color w:val="auto"/>
                <w:sz w:val="24"/>
                <w:szCs w:val="24"/>
              </w:rPr>
            </w:pPr>
            <w:r w:rsidRPr="001F7D7F">
              <w:rPr>
                <w:rFonts w:ascii="Times New Roman" w:hAnsi="Times New Roman" w:cs="Times New Roman"/>
                <w:sz w:val="24"/>
                <w:szCs w:val="24"/>
                <w:lang w:val="x-none" w:eastAsia="ru-RU" w:bidi="x-none"/>
              </w:rPr>
              <w:t> </w:t>
            </w:r>
            <w:r w:rsidRPr="001F7D7F">
              <w:rPr>
                <w:rFonts w:ascii="Times New Roman" w:hAnsi="Times New Roman" w:cs="Times New Roman"/>
                <w:sz w:val="24"/>
                <w:szCs w:val="24"/>
              </w:rPr>
              <w:t>Я,</w:t>
            </w:r>
          </w:p>
        </w:tc>
        <w:tc>
          <w:tcPr>
            <w:tcW w:w="8437" w:type="dxa"/>
            <w:gridSpan w:val="5"/>
            <w:tcBorders>
              <w:bottom w:val="single" w:sz="4" w:space="0" w:color="auto"/>
            </w:tcBorders>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6"/>
              <w:contextualSpacing/>
              <w:rPr>
                <w:rFonts w:ascii="Times New Roman" w:hAnsi="Times New Roman" w:cs="Times New Roman"/>
                <w:bCs/>
                <w:color w:val="auto"/>
                <w:sz w:val="24"/>
                <w:szCs w:val="24"/>
              </w:rPr>
            </w:pPr>
          </w:p>
        </w:tc>
      </w:tr>
      <w:tr w:rsidR="00A8062F" w:rsidRPr="00177941" w:rsidTr="00900B8B">
        <w:tc>
          <w:tcPr>
            <w:tcW w:w="1364" w:type="dxa"/>
            <w:gridSpan w:val="2"/>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val="x-none" w:eastAsia="ru-RU" w:bidi="x-none"/>
              </w:rPr>
            </w:pPr>
            <w:r w:rsidRPr="001F7D7F">
              <w:rPr>
                <w:rFonts w:ascii="Times New Roman" w:hAnsi="Times New Roman" w:cs="Times New Roman"/>
                <w:sz w:val="24"/>
                <w:szCs w:val="24"/>
                <w:lang w:eastAsia="ru-RU"/>
              </w:rPr>
              <w:t xml:space="preserve">паспорт </w:t>
            </w:r>
          </w:p>
        </w:tc>
        <w:tc>
          <w:tcPr>
            <w:tcW w:w="1635" w:type="dxa"/>
            <w:tcBorders>
              <w:bottom w:val="single" w:sz="4" w:space="0" w:color="auto"/>
            </w:tcBorders>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c>
          <w:tcPr>
            <w:tcW w:w="990" w:type="dxa"/>
            <w:gridSpan w:val="2"/>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r w:rsidRPr="001F7D7F">
              <w:rPr>
                <w:rFonts w:ascii="Times New Roman" w:hAnsi="Times New Roman" w:cs="Times New Roman"/>
                <w:bCs/>
                <w:color w:val="auto"/>
                <w:sz w:val="24"/>
                <w:szCs w:val="24"/>
              </w:rPr>
              <w:t>выдан</w:t>
            </w:r>
          </w:p>
        </w:tc>
        <w:tc>
          <w:tcPr>
            <w:tcW w:w="5494" w:type="dxa"/>
            <w:tcBorders>
              <w:bottom w:val="single" w:sz="4" w:space="0" w:color="auto"/>
            </w:tcBorders>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F7D7F">
              <w:rPr>
                <w:rFonts w:ascii="Times New Roman" w:hAnsi="Times New Roman" w:cs="Times New Roman"/>
                <w:bCs/>
                <w:color w:val="auto"/>
                <w:sz w:val="24"/>
                <w:szCs w:val="24"/>
              </w:rPr>
              <w:t>,</w:t>
            </w:r>
          </w:p>
        </w:tc>
      </w:tr>
      <w:tr w:rsidR="00A8062F" w:rsidRPr="00177941" w:rsidTr="00900B8B">
        <w:tc>
          <w:tcPr>
            <w:tcW w:w="1364" w:type="dxa"/>
            <w:gridSpan w:val="2"/>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i/>
                <w:sz w:val="24"/>
                <w:szCs w:val="24"/>
                <w:lang w:eastAsia="ru-RU"/>
              </w:rPr>
            </w:pPr>
          </w:p>
        </w:tc>
        <w:tc>
          <w:tcPr>
            <w:tcW w:w="1635" w:type="dxa"/>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1F7D7F">
              <w:rPr>
                <w:rFonts w:ascii="Times New Roman" w:hAnsi="Times New Roman" w:cs="Times New Roman"/>
                <w:bCs/>
                <w:i/>
                <w:color w:val="auto"/>
                <w:sz w:val="20"/>
                <w:szCs w:val="20"/>
              </w:rPr>
              <w:t>(серия, номер)</w:t>
            </w:r>
          </w:p>
        </w:tc>
        <w:tc>
          <w:tcPr>
            <w:tcW w:w="990" w:type="dxa"/>
            <w:gridSpan w:val="2"/>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p>
        </w:tc>
        <w:tc>
          <w:tcPr>
            <w:tcW w:w="5494" w:type="dxa"/>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1F7D7F">
              <w:rPr>
                <w:rFonts w:ascii="Times New Roman" w:hAnsi="Times New Roman" w:cs="Times New Roman"/>
                <w:bCs/>
                <w:i/>
                <w:color w:val="auto"/>
                <w:sz w:val="20"/>
                <w:szCs w:val="20"/>
              </w:rPr>
              <w:t>(когда и кем)</w:t>
            </w:r>
          </w:p>
        </w:tc>
      </w:tr>
      <w:tr w:rsidR="00A8062F" w:rsidRPr="00177941" w:rsidTr="00900B8B">
        <w:tc>
          <w:tcPr>
            <w:tcW w:w="3707" w:type="dxa"/>
            <w:gridSpan w:val="4"/>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eastAsia="ru-RU"/>
              </w:rPr>
            </w:pPr>
            <w:r w:rsidRPr="001F7D7F">
              <w:rPr>
                <w:rFonts w:ascii="Times New Roman" w:hAnsi="Times New Roman" w:cs="Times New Roman"/>
                <w:sz w:val="24"/>
                <w:szCs w:val="24"/>
                <w:lang w:eastAsia="ru-RU"/>
              </w:rPr>
              <w:t>зарегистрированный по адресу:</w:t>
            </w:r>
          </w:p>
        </w:tc>
        <w:tc>
          <w:tcPr>
            <w:tcW w:w="5776" w:type="dxa"/>
            <w:gridSpan w:val="2"/>
            <w:tcBorders>
              <w:bottom w:val="single" w:sz="4" w:space="0" w:color="auto"/>
            </w:tcBorders>
            <w:shd w:val="clear" w:color="auto" w:fill="auto"/>
          </w:tcPr>
          <w:p w:rsidR="00A8062F" w:rsidRPr="001F7D7F" w:rsidRDefault="00A8062F" w:rsidP="00900B8B">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F7D7F">
              <w:rPr>
                <w:rFonts w:ascii="Times New Roman" w:hAnsi="Times New Roman" w:cs="Times New Roman"/>
                <w:bCs/>
                <w:color w:val="auto"/>
                <w:sz w:val="24"/>
                <w:szCs w:val="24"/>
              </w:rPr>
              <w:t>,</w:t>
            </w:r>
          </w:p>
        </w:tc>
      </w:tr>
    </w:tbl>
    <w:p w:rsidR="00A8062F" w:rsidRPr="00177941" w:rsidRDefault="00A8062F" w:rsidP="00A8062F">
      <w:pPr>
        <w:pStyle w:val="Default"/>
        <w:spacing w:line="320" w:lineRule="atLeast"/>
        <w:jc w:val="both"/>
        <w:rPr>
          <w:rFonts w:ascii="Times New Roman" w:hAnsi="Times New Roman" w:cs="Times New Roman"/>
          <w:bCs/>
          <w:color w:val="auto"/>
          <w:sz w:val="24"/>
          <w:szCs w:val="24"/>
        </w:rPr>
      </w:pPr>
    </w:p>
    <w:p w:rsidR="00A8062F" w:rsidRPr="00901E83" w:rsidRDefault="00A8062F" w:rsidP="00A8062F">
      <w:pPr>
        <w:jc w:val="both"/>
      </w:pPr>
      <w:r w:rsidRPr="00901E83">
        <w:rPr>
          <w:color w:val="000000"/>
        </w:rPr>
        <w:t>в соответствии со статьей 22.1 Федерального закона от 27.07.2006 № 152-ФЗ (ред. от 08.082024) «О</w:t>
      </w:r>
      <w:r w:rsidRPr="00901E83">
        <w:t xml:space="preserve"> </w:t>
      </w:r>
      <w:r w:rsidRPr="00901E83">
        <w:rPr>
          <w:color w:val="000000"/>
        </w:rPr>
        <w:t xml:space="preserve">персональных данных» и требованиями Положения Всероссийского </w:t>
      </w:r>
      <w:proofErr w:type="gramStart"/>
      <w:r w:rsidRPr="00901E83">
        <w:rPr>
          <w:color w:val="000000"/>
        </w:rPr>
        <w:t>конкурса  «</w:t>
      </w:r>
      <w:proofErr w:type="gramEnd"/>
      <w:r w:rsidRPr="00901E83">
        <w:rPr>
          <w:color w:val="000000"/>
        </w:rPr>
        <w:t xml:space="preserve">Час мужества пробил на наших часах…», </w:t>
      </w:r>
      <w:r w:rsidRPr="00901E83">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t>; фото</w:t>
      </w:r>
      <w:r w:rsidRPr="00901E83">
        <w:t xml:space="preserve">. </w:t>
      </w:r>
    </w:p>
    <w:p w:rsidR="00A8062F" w:rsidRPr="00901E83" w:rsidRDefault="00A8062F" w:rsidP="00A8062F">
      <w:pPr>
        <w:pStyle w:val="Default"/>
        <w:spacing w:line="320" w:lineRule="atLeast"/>
        <w:ind w:firstLine="709"/>
        <w:jc w:val="both"/>
        <w:rPr>
          <w:rFonts w:ascii="Times New Roman" w:hAnsi="Times New Roman" w:cs="Times New Roman"/>
          <w:bCs/>
          <w:color w:val="auto"/>
          <w:sz w:val="24"/>
          <w:szCs w:val="24"/>
        </w:rPr>
      </w:pPr>
      <w:r w:rsidRPr="00901E83">
        <w:rPr>
          <w:rFonts w:ascii="Times New Roman" w:hAnsi="Times New Roman" w:cs="Times New Roman"/>
          <w:bCs/>
          <w:color w:val="auto"/>
          <w:sz w:val="24"/>
          <w:szCs w:val="24"/>
        </w:rPr>
        <w:t xml:space="preserve">Я даю согласие на использование персональных данных исключительно в целях участия во Всероссийском конкурсе </w:t>
      </w:r>
      <w:r w:rsidRPr="00901E83">
        <w:rPr>
          <w:rFonts w:ascii="Times New Roman" w:hAnsi="Times New Roman" w:cs="Times New Roman"/>
          <w:sz w:val="24"/>
          <w:szCs w:val="24"/>
        </w:rPr>
        <w:t>«Час мужества пробил на наших часах…» среди учителей, работников образовательных организаций, реализующих образовательные программы основного общего и среднего общего образования в 2024/25 учебном году, в целях сохранения и увековечения памяти о выдающихся людях, героях, внёсших вклад в историю страны, ветеранов и участников боевых действий СВО</w:t>
      </w:r>
      <w:r w:rsidRPr="00901E83">
        <w:rPr>
          <w:rFonts w:ascii="Times New Roman" w:hAnsi="Times New Roman" w:cs="Times New Roman"/>
          <w:bCs/>
          <w:color w:val="auto"/>
          <w:sz w:val="24"/>
          <w:szCs w:val="24"/>
        </w:rPr>
        <w:t>.</w:t>
      </w:r>
    </w:p>
    <w:p w:rsidR="00A8062F" w:rsidRPr="00901E83" w:rsidRDefault="00A8062F" w:rsidP="00A8062F">
      <w:pPr>
        <w:shd w:val="clear" w:color="auto" w:fill="FFFFFF"/>
        <w:spacing w:line="320" w:lineRule="atLeast"/>
        <w:ind w:firstLine="709"/>
        <w:jc w:val="both"/>
        <w:rPr>
          <w:color w:val="000000"/>
        </w:rPr>
      </w:pPr>
      <w:r w:rsidRPr="00901E83">
        <w:rPr>
          <w:color w:val="000000"/>
        </w:rPr>
        <w:t xml:space="preserve">Настоящее согласие предоставляется мной на осуществление действий </w:t>
      </w:r>
      <w:r w:rsidRPr="00901E83">
        <w:rPr>
          <w:color w:val="000000"/>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8062F" w:rsidRPr="00901E83" w:rsidRDefault="00A8062F" w:rsidP="00A8062F">
      <w:pPr>
        <w:shd w:val="clear" w:color="auto" w:fill="FFFFFF"/>
        <w:spacing w:line="320" w:lineRule="atLeast"/>
        <w:ind w:firstLine="709"/>
        <w:jc w:val="both"/>
        <w:rPr>
          <w:color w:val="000000"/>
        </w:rPr>
      </w:pPr>
      <w:r w:rsidRPr="00901E83">
        <w:rPr>
          <w:color w:val="000000"/>
        </w:rPr>
        <w:t xml:space="preserve">Я проинформирован(а), что </w:t>
      </w:r>
      <w:r w:rsidRPr="00901E83">
        <w:rPr>
          <w:lang w:eastAsia="zh-CN"/>
        </w:rPr>
        <w:t>МБУ ДПО «Информационно-методический центр» при поддержке Общероссийской общественной организации «Ассоциация учителей литературы и русского языка» (АССУЛ)</w:t>
      </w:r>
      <w:r w:rsidRPr="00901E83">
        <w:rPr>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062F" w:rsidRPr="00901E83" w:rsidRDefault="00A8062F" w:rsidP="00A8062F">
      <w:pPr>
        <w:shd w:val="clear" w:color="auto" w:fill="FFFFFF"/>
        <w:spacing w:line="320" w:lineRule="atLeast"/>
        <w:ind w:firstLine="709"/>
        <w:jc w:val="both"/>
        <w:rPr>
          <w:color w:val="000000"/>
        </w:rPr>
      </w:pPr>
      <w:r w:rsidRPr="00901E83">
        <w:rPr>
          <w:color w:val="000000"/>
        </w:rPr>
        <w:t>Данное согласие действует до достижения целей обработки персональных данных или в течение срока хранения информации.</w:t>
      </w:r>
      <w:r w:rsidRPr="00C433F3">
        <w:rPr>
          <w:color w:val="000000"/>
        </w:rPr>
        <w:t xml:space="preserve"> </w:t>
      </w:r>
      <w:r w:rsidRPr="00901E83">
        <w:rPr>
          <w:color w:val="000000"/>
        </w:rPr>
        <w:t xml:space="preserve">Данное согласие может быть отозвано в любой момент по моему письменному заявлению.  </w:t>
      </w:r>
    </w:p>
    <w:p w:rsidR="00A8062F" w:rsidRPr="00901E83" w:rsidRDefault="00A8062F" w:rsidP="00A8062F">
      <w:pPr>
        <w:shd w:val="clear" w:color="auto" w:fill="FFFFFF"/>
        <w:spacing w:line="320" w:lineRule="atLeast"/>
        <w:ind w:firstLine="709"/>
        <w:jc w:val="both"/>
        <w:rPr>
          <w:color w:val="000000"/>
        </w:rPr>
      </w:pPr>
      <w:r w:rsidRPr="00901E83">
        <w:rPr>
          <w:color w:val="000000"/>
        </w:rPr>
        <w:t xml:space="preserve">Я подтверждаю, что, давая такое согласие, я действую по собственной </w:t>
      </w:r>
      <w:proofErr w:type="gramStart"/>
      <w:r w:rsidRPr="00901E83">
        <w:rPr>
          <w:color w:val="000000"/>
        </w:rPr>
        <w:t>воле  и</w:t>
      </w:r>
      <w:proofErr w:type="gramEnd"/>
      <w:r w:rsidRPr="00901E83">
        <w:rPr>
          <w:color w:val="000000"/>
        </w:rPr>
        <w:t xml:space="preserve"> в своих интересах.</w:t>
      </w:r>
    </w:p>
    <w:p w:rsidR="00A8062F" w:rsidRPr="00615942" w:rsidRDefault="00A8062F" w:rsidP="00A8062F">
      <w:pPr>
        <w:autoSpaceDE w:val="0"/>
        <w:autoSpaceDN w:val="0"/>
        <w:spacing w:line="320" w:lineRule="atLeast"/>
        <w:ind w:firstLine="709"/>
        <w:jc w:val="both"/>
        <w:rPr>
          <w:rFonts w:eastAsia="Arial Unicode MS"/>
          <w:bCs/>
          <w:u w:color="000000"/>
          <w:bdr w:val="nil"/>
        </w:rPr>
      </w:pPr>
      <w:r w:rsidRPr="00615942">
        <w:rPr>
          <w:rFonts w:eastAsia="Arial Unicode MS"/>
          <w:bCs/>
          <w:u w:color="000000"/>
          <w:bdr w:val="nil"/>
        </w:rPr>
        <w:t>Также даю разрешение на публикацию конкурсной работы в Интернете, буклетах и периодических образовательных изданиях с возможностью редакторской обработки, а также в целях подготовки листов оценки работ членами жюри, итоговых протоколов; гарантирую соблюдение авторских прав при подготовке материалов.</w:t>
      </w:r>
    </w:p>
    <w:p w:rsidR="00A8062F" w:rsidRPr="00615942" w:rsidRDefault="00A8062F" w:rsidP="00A8062F">
      <w:pPr>
        <w:autoSpaceDE w:val="0"/>
        <w:autoSpaceDN w:val="0"/>
        <w:spacing w:line="320" w:lineRule="atLeast"/>
        <w:ind w:firstLine="709"/>
        <w:jc w:val="both"/>
        <w:rPr>
          <w:rFonts w:eastAsia="Arial Unicode MS"/>
          <w:bCs/>
          <w:u w:color="000000"/>
          <w:bdr w:val="nil"/>
        </w:rPr>
      </w:pPr>
    </w:p>
    <w:p w:rsidR="00A8062F" w:rsidRPr="00901E83" w:rsidRDefault="00A8062F" w:rsidP="00A8062F">
      <w:pPr>
        <w:shd w:val="clear" w:color="auto" w:fill="FFFFFF"/>
        <w:spacing w:line="276" w:lineRule="auto"/>
        <w:jc w:val="both"/>
        <w:rPr>
          <w:color w:val="000000"/>
        </w:rPr>
      </w:pPr>
      <w:r w:rsidRPr="00901E83">
        <w:rPr>
          <w:color w:val="000000"/>
        </w:rPr>
        <w:t> "____" ___________ 20__</w:t>
      </w:r>
      <w:r>
        <w:rPr>
          <w:color w:val="000000"/>
        </w:rPr>
        <w:t>__</w:t>
      </w:r>
      <w:r w:rsidRPr="00901E83">
        <w:rPr>
          <w:color w:val="000000"/>
        </w:rPr>
        <w:t> г.                       _______________   /_______________/</w:t>
      </w:r>
    </w:p>
    <w:p w:rsidR="00A8062F" w:rsidRDefault="00A8062F" w:rsidP="00A8062F">
      <w:pPr>
        <w:shd w:val="clear" w:color="auto" w:fill="FFFFFF"/>
        <w:spacing w:line="276" w:lineRule="auto"/>
        <w:ind w:firstLine="709"/>
        <w:jc w:val="both"/>
      </w:pPr>
      <w:r w:rsidRPr="00901E83">
        <w:rPr>
          <w:color w:val="000000"/>
        </w:rPr>
        <w:t xml:space="preserve">                                  </w:t>
      </w:r>
      <w:r>
        <w:rPr>
          <w:color w:val="000000"/>
        </w:rPr>
        <w:t xml:space="preserve">               </w:t>
      </w:r>
      <w:r w:rsidRPr="00901E83">
        <w:rPr>
          <w:color w:val="000000"/>
        </w:rPr>
        <w:t xml:space="preserve">  </w:t>
      </w:r>
      <w:r>
        <w:rPr>
          <w:color w:val="000000"/>
        </w:rPr>
        <w:t xml:space="preserve">                 </w:t>
      </w:r>
      <w:r w:rsidRPr="00901E83">
        <w:rPr>
          <w:bCs/>
          <w:i/>
          <w:color w:val="000000"/>
        </w:rPr>
        <w:t>Подпись              Расшифровка подписи</w:t>
      </w:r>
    </w:p>
    <w:sectPr w:rsidR="00A80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Medium">
    <w:altName w:val="Arial"/>
    <w:charset w:val="4D"/>
    <w:family w:val="swiss"/>
    <w:pitch w:val="variable"/>
    <w:sig w:usb0="A00002FF" w:usb1="5000205B" w:usb2="00000002" w:usb3="00000000" w:csb0="0000009B"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678D"/>
    <w:multiLevelType w:val="hybridMultilevel"/>
    <w:tmpl w:val="A762E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A61528"/>
    <w:multiLevelType w:val="multilevel"/>
    <w:tmpl w:val="8522D5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4E"/>
    <w:rsid w:val="0043443A"/>
    <w:rsid w:val="00A8062F"/>
    <w:rsid w:val="00D1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485C"/>
  <w15:chartTrackingRefBased/>
  <w15:docId w15:val="{FF8F3CFE-D801-4A38-A326-B691644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C4E"/>
    <w:rPr>
      <w:color w:val="0563C1" w:themeColor="hyperlink"/>
      <w:u w:val="single"/>
    </w:rPr>
  </w:style>
  <w:style w:type="paragraph" w:styleId="a4">
    <w:name w:val="List Paragraph"/>
    <w:basedOn w:val="a"/>
    <w:uiPriority w:val="34"/>
    <w:qFormat/>
    <w:rsid w:val="00D10C4E"/>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8062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novskaya.regaty@bk.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2025-02-24T11:17:00Z</dcterms:created>
  <dcterms:modified xsi:type="dcterms:W3CDTF">2025-02-24T11:25:00Z</dcterms:modified>
</cp:coreProperties>
</file>